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bidiVisual/>
        <w:tblW w:w="0" w:type="auto"/>
        <w:tblInd w:w="45" w:type="dxa"/>
        <w:tblBorders>
          <w:top w:val="none" w:sz="0" w:space="0" w:color="auto"/>
          <w:left w:val="single" w:sz="36"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0"/>
      </w:tblGrid>
      <w:tr w:rsidR="000B7F5D" w:rsidRPr="00EE4945" w14:paraId="22924EC9" w14:textId="77777777" w:rsidTr="00B127C4">
        <w:trPr>
          <w:trHeight w:val="4634"/>
        </w:trPr>
        <w:tc>
          <w:tcPr>
            <w:tcW w:w="9615" w:type="dxa"/>
            <w:tcBorders>
              <w:left w:val="single" w:sz="36" w:space="0" w:color="808080" w:themeColor="background1" w:themeShade="80"/>
            </w:tcBorders>
            <w:shd w:val="clear" w:color="auto" w:fill="F2F2F2" w:themeFill="background1" w:themeFillShade="F2"/>
          </w:tcPr>
          <w:p w14:paraId="41CC9CD3" w14:textId="77777777" w:rsidR="000B7F5D" w:rsidRPr="00EE4945" w:rsidRDefault="000B7F5D" w:rsidP="000902BA">
            <w:pPr>
              <w:pStyle w:val="Els-Title"/>
              <w:rPr>
                <w:color w:val="FF0000"/>
              </w:rPr>
            </w:pPr>
            <w:r w:rsidRPr="00EE4945">
              <w:rPr>
                <w:rtl/>
              </w:rPr>
              <w:fldChar w:fldCharType="begin"/>
            </w:r>
            <w:r w:rsidRPr="00EE4945">
              <w:instrText xml:space="preserve"> MACROBUTTON NoMacro </w:instrText>
            </w:r>
            <w:r w:rsidRPr="00EE4945">
              <w:rPr>
                <w:rFonts w:hint="cs"/>
                <w:rtl/>
              </w:rPr>
              <w:instrText>اضغط هنا لكتابة عنوان البحث</w:instrText>
            </w:r>
            <w:r w:rsidRPr="00EE4945">
              <w:rPr>
                <w:rtl/>
              </w:rPr>
              <w:fldChar w:fldCharType="end"/>
            </w:r>
            <w:r w:rsidRPr="00EE4945">
              <w:rPr>
                <w:rFonts w:hint="cs"/>
                <w:rtl/>
              </w:rPr>
              <w:t xml:space="preserve"> </w:t>
            </w:r>
          </w:p>
          <w:p w14:paraId="61A93520" w14:textId="1D18D8B0" w:rsidR="000B7F5D" w:rsidRPr="00EE4945" w:rsidRDefault="000B7F5D" w:rsidP="006160DE">
            <w:pPr>
              <w:spacing w:after="240" w:line="240" w:lineRule="auto"/>
              <w:rPr>
                <w:b/>
                <w:bCs/>
                <w:sz w:val="24"/>
                <w:szCs w:val="24"/>
                <w:rtl/>
              </w:rPr>
            </w:pPr>
            <w:r w:rsidRPr="00EE4945">
              <w:rPr>
                <w:rFonts w:hint="cs"/>
                <w:b/>
                <w:bCs/>
                <w:i/>
                <w:iCs/>
                <w:sz w:val="24"/>
                <w:szCs w:val="24"/>
                <w:rtl/>
              </w:rPr>
              <w:t>اسم الباحث الاول</w:t>
            </w:r>
            <w:r w:rsidRPr="00EE4945">
              <w:rPr>
                <w:rFonts w:hint="cs"/>
                <w:b/>
                <w:bCs/>
                <w:sz w:val="24"/>
                <w:szCs w:val="24"/>
                <w:vertAlign w:val="superscript"/>
                <w:rtl/>
              </w:rPr>
              <w:t>1</w:t>
            </w:r>
            <w:r w:rsidR="006160DE" w:rsidRPr="00EE4945">
              <w:rPr>
                <w:rFonts w:hint="cs"/>
                <w:b/>
                <w:bCs/>
                <w:sz w:val="24"/>
                <w:szCs w:val="24"/>
                <w:vertAlign w:val="superscript"/>
                <w:rtl/>
              </w:rPr>
              <w:t>،*</w:t>
            </w:r>
            <w:r w:rsidRPr="00EE4945">
              <w:rPr>
                <w:rFonts w:hint="cs"/>
                <w:b/>
                <w:bCs/>
                <w:sz w:val="24"/>
                <w:szCs w:val="24"/>
                <w:rtl/>
              </w:rPr>
              <w:t xml:space="preserve">،  </w:t>
            </w:r>
            <w:r w:rsidRPr="00EE4945">
              <w:rPr>
                <w:rFonts w:hint="cs"/>
                <w:b/>
                <w:bCs/>
                <w:i/>
                <w:iCs/>
                <w:sz w:val="24"/>
                <w:szCs w:val="24"/>
                <w:rtl/>
              </w:rPr>
              <w:t>اسم الباحث الثاني</w:t>
            </w:r>
            <w:r w:rsidRPr="00EE4945">
              <w:rPr>
                <w:rFonts w:hint="cs"/>
                <w:b/>
                <w:bCs/>
                <w:sz w:val="24"/>
                <w:szCs w:val="24"/>
                <w:vertAlign w:val="superscript"/>
                <w:rtl/>
              </w:rPr>
              <w:t>2</w:t>
            </w:r>
            <w:r w:rsidRPr="00EE4945">
              <w:rPr>
                <w:rFonts w:hint="cs"/>
                <w:b/>
                <w:bCs/>
                <w:sz w:val="24"/>
                <w:szCs w:val="24"/>
                <w:rtl/>
              </w:rPr>
              <w:t xml:space="preserve">،  </w:t>
            </w:r>
            <w:r w:rsidRPr="00EE4945">
              <w:rPr>
                <w:rFonts w:hint="cs"/>
                <w:b/>
                <w:bCs/>
                <w:i/>
                <w:iCs/>
                <w:sz w:val="24"/>
                <w:szCs w:val="24"/>
                <w:rtl/>
              </w:rPr>
              <w:t>اسم الباحث الثالث</w:t>
            </w:r>
            <w:r w:rsidRPr="00EE4945">
              <w:rPr>
                <w:rFonts w:hint="cs"/>
                <w:b/>
                <w:bCs/>
                <w:sz w:val="24"/>
                <w:szCs w:val="24"/>
                <w:vertAlign w:val="superscript"/>
                <w:rtl/>
              </w:rPr>
              <w:t>3</w:t>
            </w:r>
            <w:r w:rsidRPr="00EE4945">
              <w:rPr>
                <w:rFonts w:hint="cs"/>
                <w:b/>
                <w:bCs/>
                <w:sz w:val="24"/>
                <w:szCs w:val="24"/>
                <w:rtl/>
              </w:rPr>
              <w:t xml:space="preserve"> </w:t>
            </w:r>
          </w:p>
          <w:p w14:paraId="3367EABC" w14:textId="77777777" w:rsidR="000B7F5D" w:rsidRPr="00EE4945" w:rsidRDefault="000B7F5D" w:rsidP="000902BA">
            <w:pPr>
              <w:spacing w:after="160" w:line="240" w:lineRule="auto"/>
              <w:rPr>
                <w:i/>
                <w:iCs/>
                <w:sz w:val="16"/>
                <w:szCs w:val="16"/>
                <w:rtl/>
              </w:rPr>
            </w:pPr>
            <w:r w:rsidRPr="00EE4945">
              <w:rPr>
                <w:sz w:val="16"/>
                <w:szCs w:val="16"/>
                <w:vertAlign w:val="superscript"/>
                <w:rtl/>
              </w:rPr>
              <w:t>1</w:t>
            </w:r>
            <w:r w:rsidRPr="00EE4945">
              <w:rPr>
                <w:rFonts w:hint="cs"/>
                <w:sz w:val="16"/>
                <w:szCs w:val="16"/>
                <w:vertAlign w:val="superscript"/>
                <w:rtl/>
              </w:rPr>
              <w:t xml:space="preserve"> </w:t>
            </w:r>
            <w:r w:rsidRPr="00EE4945">
              <w:rPr>
                <w:i/>
                <w:iCs/>
                <w:sz w:val="16"/>
                <w:szCs w:val="16"/>
                <w:rtl/>
              </w:rPr>
              <w:t xml:space="preserve"> </w:t>
            </w:r>
            <w:r w:rsidRPr="00EE4945">
              <w:rPr>
                <w:rFonts w:hint="cs"/>
                <w:i/>
                <w:iCs/>
                <w:sz w:val="16"/>
                <w:szCs w:val="16"/>
                <w:rtl/>
              </w:rPr>
              <w:t>اسم المؤسسة التي يعمل بها</w:t>
            </w:r>
            <w:r w:rsidRPr="00EE4945">
              <w:rPr>
                <w:i/>
                <w:iCs/>
                <w:sz w:val="16"/>
                <w:szCs w:val="16"/>
                <w:rtl/>
              </w:rPr>
              <w:t xml:space="preserve"> </w:t>
            </w:r>
            <w:r w:rsidRPr="00EE4945">
              <w:rPr>
                <w:rFonts w:hint="cs"/>
                <w:i/>
                <w:iCs/>
                <w:sz w:val="16"/>
                <w:szCs w:val="16"/>
                <w:rtl/>
              </w:rPr>
              <w:t>ا</w:t>
            </w:r>
            <w:r w:rsidRPr="00EE4945">
              <w:rPr>
                <w:i/>
                <w:iCs/>
                <w:sz w:val="16"/>
                <w:szCs w:val="16"/>
                <w:rtl/>
              </w:rPr>
              <w:t>لباحث الاول، المدينة، البلد، البريد الالكتروني</w:t>
            </w:r>
          </w:p>
          <w:p w14:paraId="34A50D88" w14:textId="77777777" w:rsidR="000B7F5D" w:rsidRPr="00EE4945" w:rsidRDefault="000B7F5D" w:rsidP="000902BA">
            <w:pPr>
              <w:spacing w:after="160" w:line="240" w:lineRule="auto"/>
              <w:rPr>
                <w:i/>
                <w:iCs/>
                <w:sz w:val="24"/>
                <w:szCs w:val="24"/>
                <w:rtl/>
              </w:rPr>
            </w:pPr>
            <w:r w:rsidRPr="00EE4945">
              <w:rPr>
                <w:rFonts w:hint="cs"/>
                <w:sz w:val="16"/>
                <w:szCs w:val="16"/>
                <w:vertAlign w:val="superscript"/>
                <w:rtl/>
              </w:rPr>
              <w:t xml:space="preserve">2 </w:t>
            </w:r>
            <w:r w:rsidRPr="00EE4945">
              <w:rPr>
                <w:i/>
                <w:iCs/>
                <w:sz w:val="16"/>
                <w:szCs w:val="16"/>
                <w:rtl/>
              </w:rPr>
              <w:t xml:space="preserve"> </w:t>
            </w:r>
            <w:r w:rsidRPr="00EE4945">
              <w:rPr>
                <w:rFonts w:hint="cs"/>
                <w:i/>
                <w:iCs/>
                <w:sz w:val="16"/>
                <w:szCs w:val="16"/>
                <w:rtl/>
              </w:rPr>
              <w:t>اسم المؤسسة التي يعمل بها</w:t>
            </w:r>
            <w:r w:rsidRPr="00EE4945">
              <w:rPr>
                <w:i/>
                <w:iCs/>
                <w:sz w:val="16"/>
                <w:szCs w:val="16"/>
                <w:rtl/>
              </w:rPr>
              <w:t xml:space="preserve"> </w:t>
            </w:r>
            <w:r w:rsidRPr="00EE4945">
              <w:rPr>
                <w:rFonts w:hint="cs"/>
                <w:i/>
                <w:iCs/>
                <w:sz w:val="16"/>
                <w:szCs w:val="16"/>
                <w:rtl/>
              </w:rPr>
              <w:t>ا</w:t>
            </w:r>
            <w:r w:rsidRPr="00EE4945">
              <w:rPr>
                <w:i/>
                <w:iCs/>
                <w:sz w:val="16"/>
                <w:szCs w:val="16"/>
                <w:rtl/>
              </w:rPr>
              <w:t xml:space="preserve">لباحث </w:t>
            </w:r>
            <w:r w:rsidRPr="00EE4945">
              <w:rPr>
                <w:rFonts w:hint="cs"/>
                <w:i/>
                <w:iCs/>
                <w:sz w:val="16"/>
                <w:szCs w:val="16"/>
                <w:rtl/>
              </w:rPr>
              <w:t>الثاني</w:t>
            </w:r>
            <w:r w:rsidRPr="00EE4945">
              <w:rPr>
                <w:i/>
                <w:iCs/>
                <w:sz w:val="16"/>
                <w:szCs w:val="16"/>
                <w:rtl/>
              </w:rPr>
              <w:t>، المدينة، البلد، البريد الالكتروني</w:t>
            </w:r>
          </w:p>
          <w:p w14:paraId="3B04EF13" w14:textId="77777777" w:rsidR="000B7F5D" w:rsidRPr="00EE4945" w:rsidRDefault="000B7F5D" w:rsidP="000902BA">
            <w:pPr>
              <w:spacing w:after="160" w:line="240" w:lineRule="auto"/>
              <w:rPr>
                <w:i/>
                <w:iCs/>
                <w:sz w:val="24"/>
                <w:szCs w:val="24"/>
                <w:rtl/>
              </w:rPr>
            </w:pPr>
            <w:r w:rsidRPr="00EE4945">
              <w:rPr>
                <w:rFonts w:hint="cs"/>
                <w:sz w:val="16"/>
                <w:szCs w:val="16"/>
                <w:vertAlign w:val="superscript"/>
                <w:rtl/>
              </w:rPr>
              <w:t xml:space="preserve">3 </w:t>
            </w:r>
            <w:r w:rsidRPr="00EE4945">
              <w:rPr>
                <w:i/>
                <w:iCs/>
                <w:sz w:val="16"/>
                <w:szCs w:val="16"/>
                <w:rtl/>
              </w:rPr>
              <w:t xml:space="preserve"> </w:t>
            </w:r>
            <w:r w:rsidRPr="00EE4945">
              <w:rPr>
                <w:rFonts w:hint="cs"/>
                <w:i/>
                <w:iCs/>
                <w:sz w:val="16"/>
                <w:szCs w:val="16"/>
                <w:rtl/>
              </w:rPr>
              <w:t>اسم المؤسسة التي يعمل بها</w:t>
            </w:r>
            <w:r w:rsidRPr="00EE4945">
              <w:rPr>
                <w:i/>
                <w:iCs/>
                <w:sz w:val="16"/>
                <w:szCs w:val="16"/>
                <w:rtl/>
              </w:rPr>
              <w:t xml:space="preserve"> </w:t>
            </w:r>
            <w:r w:rsidRPr="00EE4945">
              <w:rPr>
                <w:rFonts w:hint="cs"/>
                <w:i/>
                <w:iCs/>
                <w:sz w:val="16"/>
                <w:szCs w:val="16"/>
                <w:rtl/>
              </w:rPr>
              <w:t>ا</w:t>
            </w:r>
            <w:r w:rsidRPr="00EE4945">
              <w:rPr>
                <w:i/>
                <w:iCs/>
                <w:sz w:val="16"/>
                <w:szCs w:val="16"/>
                <w:rtl/>
              </w:rPr>
              <w:t xml:space="preserve">لباحث </w:t>
            </w:r>
            <w:r w:rsidRPr="00EE4945">
              <w:rPr>
                <w:rFonts w:hint="cs"/>
                <w:i/>
                <w:iCs/>
                <w:sz w:val="16"/>
                <w:szCs w:val="16"/>
                <w:rtl/>
              </w:rPr>
              <w:t>الثالث</w:t>
            </w:r>
            <w:r w:rsidRPr="00EE4945">
              <w:rPr>
                <w:i/>
                <w:iCs/>
                <w:sz w:val="16"/>
                <w:szCs w:val="16"/>
                <w:rtl/>
              </w:rPr>
              <w:t>، المدينة، البلد، البريد الالكتروني</w:t>
            </w:r>
          </w:p>
          <w:p w14:paraId="47548F7B" w14:textId="77777777" w:rsidR="000B7F5D" w:rsidRPr="00EE4945" w:rsidRDefault="000B7F5D" w:rsidP="000902BA">
            <w:pPr>
              <w:spacing w:after="160" w:line="240" w:lineRule="auto"/>
              <w:rPr>
                <w:i/>
                <w:iCs/>
                <w:sz w:val="16"/>
                <w:szCs w:val="16"/>
                <w:rtl/>
              </w:rPr>
            </w:pPr>
            <w:r w:rsidRPr="00EE4945">
              <w:rPr>
                <w:rFonts w:hint="cs"/>
                <w:sz w:val="16"/>
                <w:szCs w:val="16"/>
                <w:vertAlign w:val="superscript"/>
                <w:rtl/>
              </w:rPr>
              <w:t xml:space="preserve">* </w:t>
            </w:r>
            <w:r w:rsidRPr="00EE4945">
              <w:rPr>
                <w:i/>
                <w:iCs/>
                <w:sz w:val="16"/>
                <w:szCs w:val="16"/>
                <w:rtl/>
              </w:rPr>
              <w:t xml:space="preserve"> </w:t>
            </w:r>
            <w:r w:rsidRPr="00EE4945">
              <w:rPr>
                <w:rFonts w:hint="cs"/>
                <w:i/>
                <w:iCs/>
                <w:sz w:val="16"/>
                <w:szCs w:val="16"/>
                <w:rtl/>
              </w:rPr>
              <w:t>ا</w:t>
            </w:r>
            <w:r w:rsidRPr="00EE4945">
              <w:rPr>
                <w:i/>
                <w:iCs/>
                <w:sz w:val="16"/>
                <w:szCs w:val="16"/>
                <w:rtl/>
              </w:rPr>
              <w:t xml:space="preserve">لباحث </w:t>
            </w:r>
            <w:r w:rsidRPr="00EE4945">
              <w:rPr>
                <w:rFonts w:hint="cs"/>
                <w:i/>
                <w:iCs/>
                <w:sz w:val="16"/>
                <w:szCs w:val="16"/>
                <w:rtl/>
              </w:rPr>
              <w:t>الممثل</w:t>
            </w:r>
            <w:r w:rsidRPr="00EE4945">
              <w:rPr>
                <w:i/>
                <w:iCs/>
                <w:sz w:val="16"/>
                <w:szCs w:val="16"/>
                <w:rtl/>
              </w:rPr>
              <w:t>، البريد الالكتروني</w:t>
            </w:r>
          </w:p>
          <w:p w14:paraId="12114AE3" w14:textId="7139D404" w:rsidR="000B7F5D" w:rsidRPr="00EE4945" w:rsidRDefault="000B7F5D" w:rsidP="0007665D">
            <w:pPr>
              <w:spacing w:after="220" w:line="240" w:lineRule="auto"/>
              <w:rPr>
                <w:rFonts w:asciiTheme="majorBidi" w:hAnsiTheme="majorBidi" w:cstheme="majorBidi"/>
                <w:sz w:val="16"/>
                <w:szCs w:val="16"/>
                <w:rtl/>
                <w:lang w:bidi="ar-IQ"/>
              </w:rPr>
            </w:pPr>
            <w:r w:rsidRPr="00EE4945">
              <w:rPr>
                <w:rFonts w:asciiTheme="majorBidi" w:hAnsiTheme="majorBidi" w:cstheme="majorBidi" w:hint="cs"/>
                <w:sz w:val="16"/>
                <w:szCs w:val="16"/>
                <w:rtl/>
                <w:lang w:bidi="ar-IQ"/>
              </w:rPr>
              <w:t>استلم في: 0</w:t>
            </w:r>
            <w:r w:rsidR="0007665D">
              <w:rPr>
                <w:rFonts w:asciiTheme="majorBidi" w:hAnsiTheme="majorBidi" w:cstheme="majorBidi" w:hint="cs"/>
                <w:sz w:val="16"/>
                <w:szCs w:val="16"/>
                <w:rtl/>
                <w:lang w:bidi="ar-IQ"/>
              </w:rPr>
              <w:t>3</w:t>
            </w:r>
            <w:r w:rsidRPr="00EE4945">
              <w:rPr>
                <w:rFonts w:asciiTheme="majorBidi" w:hAnsiTheme="majorBidi" w:cstheme="majorBidi" w:hint="cs"/>
                <w:sz w:val="16"/>
                <w:szCs w:val="16"/>
                <w:rtl/>
                <w:lang w:bidi="ar-IQ"/>
              </w:rPr>
              <w:t xml:space="preserve"> </w:t>
            </w:r>
            <w:r w:rsidR="0007665D">
              <w:rPr>
                <w:rFonts w:asciiTheme="majorBidi" w:hAnsiTheme="majorBidi" w:cstheme="majorBidi" w:hint="cs"/>
                <w:sz w:val="16"/>
                <w:szCs w:val="16"/>
                <w:rtl/>
                <w:lang w:bidi="ar-IQ"/>
              </w:rPr>
              <w:t>نيسان</w:t>
            </w:r>
            <w:r w:rsidRPr="00EE4945">
              <w:rPr>
                <w:rFonts w:asciiTheme="majorBidi" w:hAnsiTheme="majorBidi" w:cstheme="majorBidi" w:hint="cs"/>
                <w:sz w:val="16"/>
                <w:szCs w:val="16"/>
                <w:rtl/>
                <w:lang w:bidi="ar-IQ"/>
              </w:rPr>
              <w:t xml:space="preserve"> </w:t>
            </w:r>
            <w:r w:rsidR="001277A9">
              <w:rPr>
                <w:rFonts w:asciiTheme="majorBidi" w:hAnsiTheme="majorBidi" w:cstheme="majorBidi"/>
                <w:sz w:val="16"/>
                <w:szCs w:val="16"/>
                <w:lang w:bidi="ar-IQ"/>
              </w:rPr>
              <w:t>25</w:t>
            </w:r>
            <w:r w:rsidRPr="00EE4945">
              <w:rPr>
                <w:rFonts w:asciiTheme="majorBidi" w:hAnsiTheme="majorBidi" w:cstheme="majorBidi" w:hint="cs"/>
                <w:sz w:val="16"/>
                <w:szCs w:val="16"/>
                <w:rtl/>
                <w:lang w:bidi="ar-IQ"/>
              </w:rPr>
              <w:t>20 / قبل في: 0</w:t>
            </w:r>
            <w:r w:rsidR="0007665D">
              <w:rPr>
                <w:rFonts w:asciiTheme="majorBidi" w:hAnsiTheme="majorBidi" w:cstheme="majorBidi" w:hint="cs"/>
                <w:sz w:val="16"/>
                <w:szCs w:val="16"/>
                <w:rtl/>
                <w:lang w:bidi="ar-IQ"/>
              </w:rPr>
              <w:t>6</w:t>
            </w:r>
            <w:r w:rsidRPr="00EE4945">
              <w:rPr>
                <w:rFonts w:asciiTheme="majorBidi" w:hAnsiTheme="majorBidi" w:cstheme="majorBidi" w:hint="cs"/>
                <w:sz w:val="16"/>
                <w:szCs w:val="16"/>
                <w:rtl/>
                <w:lang w:bidi="ar-IQ"/>
              </w:rPr>
              <w:t xml:space="preserve"> </w:t>
            </w:r>
            <w:r w:rsidR="0007665D">
              <w:rPr>
                <w:rFonts w:asciiTheme="majorBidi" w:hAnsiTheme="majorBidi" w:cstheme="majorBidi" w:hint="cs"/>
                <w:sz w:val="16"/>
                <w:szCs w:val="16"/>
                <w:rtl/>
                <w:lang w:bidi="ar-IQ"/>
              </w:rPr>
              <w:t>حزيران</w:t>
            </w:r>
            <w:r w:rsidRPr="00EE4945">
              <w:rPr>
                <w:rFonts w:asciiTheme="majorBidi" w:hAnsiTheme="majorBidi" w:cstheme="majorBidi" w:hint="cs"/>
                <w:sz w:val="16"/>
                <w:szCs w:val="16"/>
                <w:rtl/>
                <w:lang w:bidi="ar-IQ"/>
              </w:rPr>
              <w:t xml:space="preserve"> </w:t>
            </w:r>
            <w:r w:rsidR="001277A9">
              <w:rPr>
                <w:rFonts w:asciiTheme="majorBidi" w:hAnsiTheme="majorBidi" w:cstheme="majorBidi"/>
                <w:sz w:val="16"/>
                <w:szCs w:val="16"/>
                <w:lang w:bidi="ar-IQ"/>
              </w:rPr>
              <w:t>25</w:t>
            </w:r>
            <w:r w:rsidR="001277A9" w:rsidRPr="00EE4945">
              <w:rPr>
                <w:rFonts w:asciiTheme="majorBidi" w:hAnsiTheme="majorBidi" w:cstheme="majorBidi" w:hint="cs"/>
                <w:sz w:val="16"/>
                <w:szCs w:val="16"/>
                <w:rtl/>
                <w:lang w:bidi="ar-IQ"/>
              </w:rPr>
              <w:t xml:space="preserve">20 </w:t>
            </w:r>
            <w:r w:rsidRPr="00EE4945">
              <w:rPr>
                <w:rFonts w:asciiTheme="majorBidi" w:hAnsiTheme="majorBidi" w:cstheme="majorBidi" w:hint="cs"/>
                <w:sz w:val="16"/>
                <w:szCs w:val="16"/>
                <w:rtl/>
                <w:lang w:bidi="ar-IQ"/>
              </w:rPr>
              <w:t xml:space="preserve">/ نشر في: </w:t>
            </w:r>
            <w:r w:rsidR="0007665D" w:rsidRPr="00EE4945">
              <w:rPr>
                <w:rFonts w:asciiTheme="majorBidi" w:hAnsiTheme="majorBidi" w:cstheme="majorBidi" w:hint="cs"/>
                <w:sz w:val="16"/>
                <w:szCs w:val="16"/>
                <w:rtl/>
                <w:lang w:bidi="ar-IQ"/>
              </w:rPr>
              <w:t>0</w:t>
            </w:r>
            <w:r w:rsidR="0007665D">
              <w:rPr>
                <w:rFonts w:asciiTheme="majorBidi" w:hAnsiTheme="majorBidi" w:cstheme="majorBidi" w:hint="cs"/>
                <w:sz w:val="16"/>
                <w:szCs w:val="16"/>
                <w:rtl/>
                <w:lang w:bidi="ar-IQ"/>
              </w:rPr>
              <w:t xml:space="preserve">1 </w:t>
            </w:r>
            <w:r w:rsidR="0007665D" w:rsidRPr="0007665D">
              <w:rPr>
                <w:rFonts w:asciiTheme="majorBidi" w:hAnsiTheme="majorBidi"/>
                <w:sz w:val="16"/>
                <w:szCs w:val="16"/>
                <w:rtl/>
                <w:lang w:bidi="ar-IQ"/>
              </w:rPr>
              <w:t>آب</w:t>
            </w:r>
            <w:r w:rsidR="0007665D">
              <w:rPr>
                <w:rFonts w:asciiTheme="majorBidi" w:hAnsiTheme="majorBidi" w:hint="cs"/>
                <w:sz w:val="16"/>
                <w:szCs w:val="16"/>
                <w:rtl/>
                <w:lang w:bidi="ar-IQ"/>
              </w:rPr>
              <w:t xml:space="preserve"> </w:t>
            </w:r>
            <w:r w:rsidR="001277A9">
              <w:rPr>
                <w:rFonts w:asciiTheme="majorBidi" w:hAnsiTheme="majorBidi" w:cstheme="majorBidi"/>
                <w:sz w:val="16"/>
                <w:szCs w:val="16"/>
                <w:lang w:bidi="ar-IQ"/>
              </w:rPr>
              <w:t>25</w:t>
            </w:r>
            <w:r w:rsidR="001277A9" w:rsidRPr="00EE4945">
              <w:rPr>
                <w:rFonts w:asciiTheme="majorBidi" w:hAnsiTheme="majorBidi" w:cstheme="majorBidi" w:hint="cs"/>
                <w:sz w:val="16"/>
                <w:szCs w:val="16"/>
                <w:rtl/>
                <w:lang w:bidi="ar-IQ"/>
              </w:rPr>
              <w:t>20</w:t>
            </w:r>
          </w:p>
          <w:p w14:paraId="3C729AD7" w14:textId="77777777" w:rsidR="000B7F5D" w:rsidRPr="00D84F33" w:rsidRDefault="000B7F5D" w:rsidP="000902BA">
            <w:pPr>
              <w:spacing w:after="160" w:line="240" w:lineRule="auto"/>
              <w:jc w:val="both"/>
              <w:rPr>
                <w:rFonts w:asciiTheme="majorBidi" w:hAnsiTheme="majorBidi" w:cstheme="majorBidi"/>
                <w:sz w:val="22"/>
                <w:szCs w:val="22"/>
                <w:rtl/>
                <w:lang w:bidi="ar-IQ"/>
              </w:rPr>
            </w:pPr>
            <w:r w:rsidRPr="00D84F33">
              <w:rPr>
                <w:rFonts w:asciiTheme="majorBidi" w:hAnsiTheme="majorBidi" w:cstheme="majorBidi"/>
                <w:b/>
                <w:bCs/>
                <w:sz w:val="22"/>
                <w:szCs w:val="22"/>
                <w:rtl/>
              </w:rPr>
              <w:t xml:space="preserve">الخلاصة – </w:t>
            </w:r>
            <w:r w:rsidRPr="00D84F33">
              <w:rPr>
                <w:rFonts w:asciiTheme="majorBidi" w:hAnsiTheme="majorBidi" w:cstheme="majorBidi"/>
                <w:sz w:val="22"/>
                <w:szCs w:val="22"/>
                <w:rtl/>
              </w:rPr>
              <w:t xml:space="preserve">كل البحوث المقدمة تحتوي على خلاصة للبحث. تصاغ الخلاصة بخط </w:t>
            </w:r>
            <w:r w:rsidRPr="00D84F33">
              <w:rPr>
                <w:rFonts w:asciiTheme="majorBidi" w:hAnsiTheme="majorBidi" w:cstheme="majorBidi"/>
                <w:sz w:val="22"/>
                <w:szCs w:val="22"/>
              </w:rPr>
              <w:t>11 points Times New Roman</w:t>
            </w:r>
            <w:r w:rsidRPr="00D84F33">
              <w:rPr>
                <w:rFonts w:asciiTheme="majorBidi" w:hAnsiTheme="majorBidi" w:cstheme="majorBidi"/>
                <w:sz w:val="22"/>
                <w:szCs w:val="22"/>
                <w:rtl/>
              </w:rPr>
              <w:t xml:space="preserve">. يترك </w:t>
            </w:r>
            <w:r w:rsidRPr="00D84F33">
              <w:rPr>
                <w:rFonts w:asciiTheme="majorBidi" w:hAnsiTheme="majorBidi" w:cstheme="majorBidi"/>
                <w:sz w:val="22"/>
                <w:szCs w:val="22"/>
              </w:rPr>
              <w:t xml:space="preserve">8 </w:t>
            </w:r>
            <w:proofErr w:type="spellStart"/>
            <w:r w:rsidRPr="00D84F33">
              <w:rPr>
                <w:rFonts w:asciiTheme="majorBidi" w:hAnsiTheme="majorBidi" w:cstheme="majorBidi"/>
                <w:sz w:val="22"/>
                <w:szCs w:val="22"/>
              </w:rPr>
              <w:t>pt</w:t>
            </w:r>
            <w:proofErr w:type="spellEnd"/>
            <w:r w:rsidRPr="00D84F33">
              <w:rPr>
                <w:rFonts w:asciiTheme="majorBidi" w:hAnsiTheme="majorBidi" w:cstheme="majorBidi"/>
                <w:sz w:val="22"/>
                <w:szCs w:val="22"/>
                <w:rtl/>
                <w:lang w:bidi="ar-IQ"/>
              </w:rPr>
              <w:t xml:space="preserve"> بعد الخلاصة (قبل الكلمات الرئيسية) ويترك </w:t>
            </w:r>
            <w:r w:rsidRPr="00D84F33">
              <w:rPr>
                <w:rFonts w:asciiTheme="majorBidi" w:hAnsiTheme="majorBidi" w:cstheme="majorBidi"/>
                <w:sz w:val="22"/>
                <w:szCs w:val="22"/>
                <w:lang w:bidi="ar-IQ"/>
              </w:rPr>
              <w:t>12pt</w:t>
            </w:r>
            <w:r w:rsidRPr="00D84F33">
              <w:rPr>
                <w:rFonts w:asciiTheme="majorBidi" w:hAnsiTheme="majorBidi" w:cstheme="majorBidi"/>
                <w:sz w:val="22"/>
                <w:szCs w:val="22"/>
                <w:rtl/>
                <w:lang w:bidi="ar-IQ"/>
              </w:rPr>
              <w:t xml:space="preserve"> بعد الكلمات المفتاحية (قبل البدء بتقسيمات البحث). الخلاصة يحب ان تكون مختصرة وتعطي معلومات واضحة عن محتويات البحث، منهجية البحث، نتائج البحث، والاستنتاجات. الخلاصة ليست جزء من نص البحث ويجب ان تكون مكتملة المعلومات بذاتها، لا تحتوي على ارقام جداول، لا تحتوي على ارقام رسومات، لا تحتوي على مصادر، ولا يوجد فيها صيغ رياضية. الخلاصة هي عبارة عن فقرة واحدة وتتراوح بين 200-300 كلمة.</w:t>
            </w:r>
          </w:p>
          <w:p w14:paraId="13AB02AC" w14:textId="77777777" w:rsidR="000B7F5D" w:rsidRPr="00EE4945" w:rsidRDefault="000B7F5D" w:rsidP="000902BA">
            <w:pPr>
              <w:spacing w:after="0" w:line="240" w:lineRule="auto"/>
              <w:rPr>
                <w:color w:val="FF0000"/>
              </w:rPr>
            </w:pPr>
            <w:r w:rsidRPr="00EE4945">
              <w:rPr>
                <w:rFonts w:asciiTheme="majorBidi" w:hAnsiTheme="majorBidi" w:cstheme="majorBidi" w:hint="cs"/>
                <w:b/>
                <w:bCs/>
                <w:rtl/>
                <w:lang w:bidi="ar-IQ"/>
              </w:rPr>
              <w:t xml:space="preserve">الكلمات الرئيسية </w:t>
            </w:r>
            <w:r w:rsidRPr="00EE4945">
              <w:rPr>
                <w:rFonts w:asciiTheme="majorBidi" w:hAnsiTheme="majorBidi" w:cstheme="majorBidi"/>
                <w:b/>
                <w:bCs/>
                <w:rtl/>
                <w:lang w:bidi="ar-IQ"/>
              </w:rPr>
              <w:t>–</w:t>
            </w:r>
            <w:r w:rsidRPr="00EE4945">
              <w:rPr>
                <w:rFonts w:asciiTheme="majorBidi" w:hAnsiTheme="majorBidi" w:cstheme="majorBidi" w:hint="cs"/>
                <w:b/>
                <w:bCs/>
                <w:rtl/>
                <w:lang w:bidi="ar-IQ"/>
              </w:rPr>
              <w:t xml:space="preserve"> </w:t>
            </w:r>
            <w:r w:rsidRPr="00EE4945">
              <w:rPr>
                <w:rFonts w:asciiTheme="majorBidi" w:hAnsiTheme="majorBidi" w:cstheme="majorBidi" w:hint="cs"/>
                <w:rtl/>
                <w:lang w:bidi="ar-IQ"/>
              </w:rPr>
              <w:t xml:space="preserve">تكتب </w:t>
            </w:r>
            <w:r>
              <w:rPr>
                <w:rFonts w:asciiTheme="majorBidi" w:hAnsiTheme="majorBidi" w:cstheme="majorBidi"/>
                <w:lang w:bidi="ar-IQ"/>
              </w:rPr>
              <w:t>5-3</w:t>
            </w:r>
            <w:r w:rsidRPr="00EE4945">
              <w:rPr>
                <w:rFonts w:asciiTheme="majorBidi" w:hAnsiTheme="majorBidi" w:cstheme="majorBidi" w:hint="cs"/>
                <w:rtl/>
                <w:lang w:bidi="ar-IQ"/>
              </w:rPr>
              <w:t xml:space="preserve"> كلمات رئيسية وتكون منفصلة باستخدام " ، ".</w:t>
            </w:r>
          </w:p>
        </w:tc>
      </w:tr>
    </w:tbl>
    <w:p w14:paraId="33FE0BE1" w14:textId="77777777" w:rsidR="000B7F5D" w:rsidRDefault="000B7F5D" w:rsidP="0073024C">
      <w:pPr>
        <w:pStyle w:val="Heading1"/>
        <w:numPr>
          <w:ilvl w:val="0"/>
          <w:numId w:val="9"/>
        </w:numPr>
        <w:rPr>
          <w:rtl/>
        </w:rPr>
        <w:sectPr w:rsidR="000B7F5D" w:rsidSect="006302E3">
          <w:headerReference w:type="even" r:id="rId8"/>
          <w:headerReference w:type="default" r:id="rId9"/>
          <w:footerReference w:type="even" r:id="rId10"/>
          <w:footerReference w:type="default" r:id="rId11"/>
          <w:headerReference w:type="first" r:id="rId12"/>
          <w:type w:val="continuous"/>
          <w:pgSz w:w="11906" w:h="16838" w:code="9"/>
          <w:pgMar w:top="1296" w:right="1123" w:bottom="1296" w:left="1123" w:header="720" w:footer="864" w:gutter="0"/>
          <w:cols w:space="360"/>
          <w:titlePg/>
          <w:docGrid w:linePitch="360"/>
        </w:sectPr>
      </w:pPr>
    </w:p>
    <w:p w14:paraId="2BCDD5A6" w14:textId="7B0D58A1" w:rsidR="004F13DF" w:rsidRDefault="004F13DF" w:rsidP="0073024C">
      <w:pPr>
        <w:pStyle w:val="Heading1"/>
      </w:pPr>
      <w:r>
        <w:rPr>
          <w:rFonts w:hint="cs"/>
          <w:rtl/>
        </w:rPr>
        <w:t>المقدمة</w:t>
      </w:r>
    </w:p>
    <w:p w14:paraId="7B45E2A2" w14:textId="6C91AF05" w:rsidR="000B7F5D" w:rsidRDefault="001D1F5D" w:rsidP="004F13DF">
      <w:pPr>
        <w:pStyle w:val="JAARUParagraph"/>
        <w:bidi/>
        <w:rPr>
          <w:rtl/>
          <w:lang w:bidi="ar-IQ"/>
        </w:rPr>
      </w:pPr>
      <w:r>
        <w:rPr>
          <w:rFonts w:hint="cs"/>
          <w:rtl/>
          <w:lang w:bidi="ar-IQ"/>
        </w:rPr>
        <w:t xml:space="preserve">لاعداد البحوث باللغة العربية، </w:t>
      </w:r>
      <w:r w:rsidR="000B7F5D">
        <w:rPr>
          <w:rFonts w:hint="cs"/>
          <w:rtl/>
          <w:lang w:bidi="ar-IQ"/>
        </w:rPr>
        <w:t xml:space="preserve">تستخدم التعليمات </w:t>
      </w:r>
      <w:r>
        <w:rPr>
          <w:rFonts w:hint="cs"/>
          <w:rtl/>
          <w:lang w:bidi="ar-IQ"/>
        </w:rPr>
        <w:t xml:space="preserve">باعداد البحث </w:t>
      </w:r>
      <w:r w:rsidR="000B7F5D">
        <w:rPr>
          <w:rFonts w:hint="cs"/>
          <w:rtl/>
          <w:lang w:bidi="ar-IQ"/>
        </w:rPr>
        <w:t xml:space="preserve">المذكورة للبحوث باللغة </w:t>
      </w:r>
      <w:r>
        <w:rPr>
          <w:rFonts w:hint="cs"/>
          <w:rtl/>
          <w:lang w:bidi="ar-IQ"/>
        </w:rPr>
        <w:t>الانكليزية</w:t>
      </w:r>
      <w:r w:rsidR="000B7F5D">
        <w:rPr>
          <w:rFonts w:hint="cs"/>
          <w:rtl/>
          <w:lang w:bidi="ar-IQ"/>
        </w:rPr>
        <w:t>. ا</w:t>
      </w:r>
      <w:r>
        <w:rPr>
          <w:rFonts w:hint="cs"/>
          <w:rtl/>
          <w:lang w:bidi="ar-IQ"/>
        </w:rPr>
        <w:t>ض</w:t>
      </w:r>
      <w:r w:rsidR="000B7F5D">
        <w:rPr>
          <w:rFonts w:hint="cs"/>
          <w:rtl/>
          <w:lang w:bidi="ar-IQ"/>
        </w:rPr>
        <w:t>افة الى ذلك يذكر عنوان البحث والخلاصة والمصادر باللغة الانكليزية في نهاية البحث.</w:t>
      </w:r>
    </w:p>
    <w:p w14:paraId="505513F4" w14:textId="07B98112" w:rsidR="0073024C" w:rsidRPr="00C44823" w:rsidRDefault="0073024C" w:rsidP="009D2EE2">
      <w:pPr>
        <w:pStyle w:val="JAARUParagraph"/>
        <w:bidi/>
        <w:rPr>
          <w:rtl/>
          <w:lang w:bidi="ar-IQ"/>
        </w:rPr>
      </w:pPr>
      <w:r>
        <w:rPr>
          <w:rFonts w:hint="cs"/>
          <w:rtl/>
          <w:lang w:bidi="ar-IQ"/>
        </w:rPr>
        <w:t>التفرعات المدرجة لاحقا هي امثلة للترقيم في البحوث</w:t>
      </w:r>
      <w:r w:rsidR="009D2EE2">
        <w:rPr>
          <w:rFonts w:hint="cs"/>
          <w:rtl/>
          <w:lang w:bidi="ar-IQ"/>
        </w:rPr>
        <w:t>.</w:t>
      </w:r>
    </w:p>
    <w:p w14:paraId="43144841" w14:textId="77777777" w:rsidR="000B7F5D" w:rsidRPr="00551BB3" w:rsidRDefault="000B7F5D" w:rsidP="0073024C">
      <w:pPr>
        <w:pStyle w:val="Heading1"/>
      </w:pPr>
      <w:r w:rsidRPr="00551BB3">
        <w:rPr>
          <w:rFonts w:hint="cs"/>
          <w:rtl/>
        </w:rPr>
        <w:t>الدراسات السابقة</w:t>
      </w:r>
    </w:p>
    <w:p w14:paraId="4C71C695" w14:textId="42C840E9" w:rsidR="000B7F5D" w:rsidRDefault="000B7F5D" w:rsidP="000B7F5D">
      <w:pPr>
        <w:pStyle w:val="JAARUParagraph"/>
        <w:bidi/>
        <w:rPr>
          <w:lang w:bidi="ar-IQ"/>
        </w:rPr>
      </w:pPr>
    </w:p>
    <w:p w14:paraId="176EF893" w14:textId="1742CF49" w:rsidR="00B2426E" w:rsidRDefault="00B2426E" w:rsidP="00B2426E">
      <w:pPr>
        <w:pStyle w:val="JAARUParagraph"/>
        <w:bidi/>
        <w:rPr>
          <w:lang w:bidi="ar-IQ"/>
        </w:rPr>
      </w:pPr>
    </w:p>
    <w:p w14:paraId="7916D99D" w14:textId="7CA761C7" w:rsidR="00B2426E" w:rsidRDefault="00B2426E" w:rsidP="00B2426E">
      <w:pPr>
        <w:pStyle w:val="JAARUParagraph"/>
        <w:bidi/>
        <w:rPr>
          <w:lang w:bidi="ar-IQ"/>
        </w:rPr>
      </w:pPr>
    </w:p>
    <w:p w14:paraId="3C5F1856" w14:textId="77777777" w:rsidR="00B2426E" w:rsidRPr="000B7F5D" w:rsidRDefault="00B2426E" w:rsidP="00B2426E">
      <w:pPr>
        <w:pStyle w:val="JAARUParagraph"/>
        <w:bidi/>
        <w:rPr>
          <w:rtl/>
          <w:lang w:bidi="ar-IQ"/>
        </w:rPr>
      </w:pPr>
    </w:p>
    <w:p w14:paraId="7C24B290" w14:textId="77777777" w:rsidR="000B7F5D" w:rsidRDefault="000B7F5D" w:rsidP="0073024C">
      <w:pPr>
        <w:pStyle w:val="Heading1"/>
      </w:pPr>
      <w:r>
        <w:rPr>
          <w:rFonts w:hint="cs"/>
          <w:rtl/>
        </w:rPr>
        <w:t>منهجية البحث</w:t>
      </w:r>
    </w:p>
    <w:p w14:paraId="43DC2F13" w14:textId="70146267" w:rsidR="000B7F5D" w:rsidRDefault="000B7F5D" w:rsidP="000B7F5D">
      <w:pPr>
        <w:pStyle w:val="JAARUParagraph"/>
        <w:bidi/>
        <w:rPr>
          <w:lang w:bidi="ar-IQ"/>
        </w:rPr>
      </w:pPr>
    </w:p>
    <w:p w14:paraId="590FFEE8" w14:textId="55B2DCED" w:rsidR="00B2426E" w:rsidRDefault="00B2426E" w:rsidP="00B2426E">
      <w:pPr>
        <w:pStyle w:val="JAARUParagraph"/>
        <w:bidi/>
        <w:rPr>
          <w:lang w:bidi="ar-IQ"/>
        </w:rPr>
      </w:pPr>
    </w:p>
    <w:p w14:paraId="49D25759" w14:textId="10384196" w:rsidR="00B2426E" w:rsidRDefault="00B2426E" w:rsidP="00B2426E">
      <w:pPr>
        <w:pStyle w:val="JAARUParagraph"/>
        <w:bidi/>
        <w:rPr>
          <w:lang w:bidi="ar-IQ"/>
        </w:rPr>
      </w:pPr>
    </w:p>
    <w:p w14:paraId="5938D2B0" w14:textId="73F78772" w:rsidR="00B2426E" w:rsidRDefault="00B2426E" w:rsidP="00B2426E">
      <w:pPr>
        <w:pStyle w:val="JAARUParagraph"/>
        <w:bidi/>
        <w:rPr>
          <w:lang w:bidi="ar-IQ"/>
        </w:rPr>
      </w:pPr>
    </w:p>
    <w:p w14:paraId="7A1414A0" w14:textId="10F7631A" w:rsidR="00B2426E" w:rsidRDefault="00B2426E" w:rsidP="00B2426E">
      <w:pPr>
        <w:pStyle w:val="JAARUParagraph"/>
        <w:bidi/>
        <w:rPr>
          <w:lang w:bidi="ar-IQ"/>
        </w:rPr>
      </w:pPr>
    </w:p>
    <w:p w14:paraId="7DA1A81F" w14:textId="3DBB98A2" w:rsidR="00B2426E" w:rsidRDefault="00B2426E" w:rsidP="00B2426E">
      <w:pPr>
        <w:pStyle w:val="JAARUParagraph"/>
        <w:bidi/>
        <w:rPr>
          <w:lang w:bidi="ar-IQ"/>
        </w:rPr>
      </w:pPr>
    </w:p>
    <w:p w14:paraId="60DB63EE" w14:textId="77777777" w:rsidR="00B2426E" w:rsidRPr="000B7F5D" w:rsidRDefault="00B2426E" w:rsidP="00B2426E">
      <w:pPr>
        <w:pStyle w:val="JAARUParagraph"/>
        <w:bidi/>
        <w:rPr>
          <w:rtl/>
          <w:lang w:bidi="ar-IQ"/>
        </w:rPr>
      </w:pPr>
    </w:p>
    <w:p w14:paraId="26E32D0F" w14:textId="77777777" w:rsidR="000B7F5D" w:rsidRDefault="000B7F5D" w:rsidP="0073024C">
      <w:pPr>
        <w:pStyle w:val="Heading1"/>
      </w:pPr>
      <w:r>
        <w:rPr>
          <w:rFonts w:hint="cs"/>
          <w:rtl/>
        </w:rPr>
        <w:t>الاستنتاجات والتوصيات</w:t>
      </w:r>
    </w:p>
    <w:p w14:paraId="465A2DFD" w14:textId="3CF992C2" w:rsidR="00B2426E" w:rsidRPr="000B7F5D" w:rsidRDefault="00B2426E" w:rsidP="000B7F5D">
      <w:pPr>
        <w:rPr>
          <w:rtl/>
          <w:lang w:bidi="ar-IQ"/>
        </w:rPr>
      </w:pPr>
    </w:p>
    <w:p w14:paraId="5C533361" w14:textId="77777777" w:rsidR="000C05BD" w:rsidRDefault="000C05BD" w:rsidP="00240231">
      <w:pPr>
        <w:jc w:val="both"/>
        <w:rPr>
          <w:rFonts w:asciiTheme="majorBidi" w:hAnsiTheme="majorBidi" w:cstheme="majorBidi"/>
          <w:sz w:val="20"/>
          <w:szCs w:val="20"/>
          <w:lang w:bidi="ar-IQ"/>
        </w:rPr>
      </w:pPr>
    </w:p>
    <w:p w14:paraId="151E387A" w14:textId="77777777" w:rsidR="008B673D" w:rsidRDefault="008B673D" w:rsidP="00240231">
      <w:pPr>
        <w:jc w:val="both"/>
        <w:rPr>
          <w:rFonts w:asciiTheme="majorBidi" w:hAnsiTheme="majorBidi" w:cstheme="majorBidi"/>
          <w:sz w:val="20"/>
          <w:szCs w:val="20"/>
          <w:lang w:bidi="ar-IQ"/>
        </w:rPr>
      </w:pPr>
    </w:p>
    <w:p w14:paraId="069E5D0A" w14:textId="3C50CAA0" w:rsidR="00240231" w:rsidRPr="000C05BD" w:rsidRDefault="00240231" w:rsidP="00C24680">
      <w:pPr>
        <w:jc w:val="both"/>
        <w:rPr>
          <w:rFonts w:asciiTheme="majorBidi" w:hAnsiTheme="majorBidi" w:cstheme="majorBidi"/>
          <w:sz w:val="20"/>
          <w:szCs w:val="20"/>
          <w:lang w:bidi="ar-IQ"/>
        </w:rPr>
      </w:pPr>
      <w:r w:rsidRPr="000C05BD">
        <w:rPr>
          <w:rFonts w:asciiTheme="majorBidi" w:hAnsiTheme="majorBidi" w:cstheme="majorBidi"/>
          <w:sz w:val="20"/>
          <w:szCs w:val="20"/>
          <w:rtl/>
          <w:lang w:bidi="ar-IQ"/>
        </w:rPr>
        <w:t xml:space="preserve">تظهر تسمية الجدول والتسمية التوضيحية أو العنوان على مسافة 8 نقاط فوق الجدول، ومسافة 10 نقاط بعد النص أو الفقرة إن وجدت؛ ويجب استخدام خطوط وحجم خط موحدين، واستخدام حجم خط </w:t>
      </w:r>
      <w:r w:rsidR="00C24680">
        <w:rPr>
          <w:rFonts w:asciiTheme="majorBidi" w:hAnsiTheme="majorBidi" w:cstheme="majorBidi"/>
          <w:sz w:val="20"/>
          <w:szCs w:val="20"/>
          <w:lang w:bidi="ar-IQ"/>
        </w:rPr>
        <w:t>8</w:t>
      </w:r>
      <w:r w:rsidRPr="000C05BD">
        <w:rPr>
          <w:rFonts w:asciiTheme="majorBidi" w:hAnsiTheme="majorBidi" w:cstheme="majorBidi"/>
          <w:sz w:val="20"/>
          <w:szCs w:val="20"/>
          <w:rtl/>
          <w:lang w:bidi="ar-IQ"/>
        </w:rPr>
        <w:t xml:space="preserve"> نقاط ونمط </w:t>
      </w:r>
      <w:r w:rsidRPr="000C05BD">
        <w:rPr>
          <w:rFonts w:asciiTheme="majorBidi" w:hAnsiTheme="majorBidi" w:cstheme="majorBidi"/>
          <w:sz w:val="20"/>
          <w:szCs w:val="20"/>
          <w:lang w:bidi="ar-IQ"/>
        </w:rPr>
        <w:t>Times New Roman</w:t>
      </w:r>
      <w:r w:rsidRPr="000C05BD">
        <w:rPr>
          <w:rFonts w:asciiTheme="majorBidi" w:hAnsiTheme="majorBidi" w:cstheme="majorBidi"/>
          <w:sz w:val="20"/>
          <w:szCs w:val="20"/>
          <w:rtl/>
          <w:lang w:bidi="ar-IQ"/>
        </w:rPr>
        <w:t xml:space="preserve"> ومحاذاة المنتصف. تظهر المصادر والملاحظات أسفل الجدول، ومحاذاة إلى اليسار. يجب أن تكون جميع الجداول في اتجاه عمودي.</w:t>
      </w:r>
    </w:p>
    <w:p w14:paraId="35B9F449" w14:textId="5EEE8225" w:rsidR="00240231" w:rsidRDefault="00240231" w:rsidP="00C24680">
      <w:pPr>
        <w:pStyle w:val="J-TableCaption"/>
        <w:rPr>
          <w:rFonts w:cs="Times New Roman"/>
        </w:rPr>
      </w:pPr>
      <w:r w:rsidRPr="000C05BD">
        <w:rPr>
          <w:rFonts w:cs="Times New Roman"/>
          <w:b/>
          <w:bCs/>
          <w:rtl/>
        </w:rPr>
        <w:t>الجدول 1:</w:t>
      </w:r>
      <w:r w:rsidRPr="00240231">
        <w:rPr>
          <w:rFonts w:cs="Times New Roman"/>
          <w:rtl/>
        </w:rPr>
        <w:t xml:space="preserve"> </w:t>
      </w:r>
      <w:r w:rsidR="00C24680" w:rsidRPr="00C24680">
        <w:rPr>
          <w:rFonts w:cs="Times New Roman"/>
          <w:rtl/>
        </w:rPr>
        <w:t>أنماط الجدول</w:t>
      </w:r>
      <w:r>
        <w:rPr>
          <w:rFonts w:cs="Times New Roman" w:hint="cs"/>
          <w:rtl/>
        </w:rPr>
        <w:t>.</w:t>
      </w:r>
    </w:p>
    <w:tbl>
      <w:tblPr>
        <w:tblW w:w="39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5"/>
        <w:gridCol w:w="1372"/>
        <w:gridCol w:w="1360"/>
      </w:tblGrid>
      <w:tr w:rsidR="00C24680" w:rsidRPr="001D430A" w14:paraId="6C20891E" w14:textId="77777777" w:rsidTr="00C24680">
        <w:trPr>
          <w:trHeight w:val="201"/>
          <w:jc w:val="center"/>
        </w:trPr>
        <w:tc>
          <w:tcPr>
            <w:tcW w:w="1255" w:type="dxa"/>
            <w:shd w:val="clear" w:color="auto" w:fill="BFBFBF" w:themeFill="background1" w:themeFillShade="BF"/>
          </w:tcPr>
          <w:p w14:paraId="718A2E5F" w14:textId="34B6B118" w:rsidR="00C24680" w:rsidRPr="001D430A" w:rsidRDefault="00C24680" w:rsidP="003A568D">
            <w:pPr>
              <w:pStyle w:val="11-Table-T"/>
              <w:spacing w:before="0" w:after="0" w:line="240" w:lineRule="auto"/>
              <w:rPr>
                <w:b/>
                <w:color w:val="333333"/>
                <w:lang w:eastAsia="en-US"/>
              </w:rPr>
            </w:pPr>
          </w:p>
        </w:tc>
        <w:tc>
          <w:tcPr>
            <w:tcW w:w="1372" w:type="dxa"/>
            <w:shd w:val="clear" w:color="auto" w:fill="BFBFBF" w:themeFill="background1" w:themeFillShade="BF"/>
          </w:tcPr>
          <w:p w14:paraId="5D21F868" w14:textId="7DF82BD6" w:rsidR="00C24680" w:rsidRPr="001D430A" w:rsidRDefault="00C24680" w:rsidP="003A568D">
            <w:pPr>
              <w:pStyle w:val="11-Table-T"/>
              <w:spacing w:before="0" w:after="0" w:line="240" w:lineRule="auto"/>
              <w:rPr>
                <w:b/>
                <w:color w:val="333333"/>
                <w:lang w:eastAsia="en-US"/>
              </w:rPr>
            </w:pPr>
          </w:p>
        </w:tc>
        <w:tc>
          <w:tcPr>
            <w:tcW w:w="1360" w:type="dxa"/>
            <w:shd w:val="clear" w:color="auto" w:fill="BFBFBF" w:themeFill="background1" w:themeFillShade="BF"/>
          </w:tcPr>
          <w:p w14:paraId="7B439E65" w14:textId="222EF19F" w:rsidR="00C24680" w:rsidRPr="001D430A" w:rsidRDefault="00C24680" w:rsidP="003A568D">
            <w:pPr>
              <w:pStyle w:val="11-Table-T"/>
              <w:spacing w:before="0" w:after="0" w:line="240" w:lineRule="auto"/>
              <w:rPr>
                <w:b/>
                <w:color w:val="333333"/>
                <w:lang w:eastAsia="en-US"/>
              </w:rPr>
            </w:pPr>
          </w:p>
        </w:tc>
      </w:tr>
      <w:tr w:rsidR="00C24680" w:rsidRPr="005917EA" w14:paraId="7669A4AA" w14:textId="77777777" w:rsidTr="00C24680">
        <w:trPr>
          <w:trHeight w:val="201"/>
          <w:jc w:val="center"/>
        </w:trPr>
        <w:tc>
          <w:tcPr>
            <w:tcW w:w="1255" w:type="dxa"/>
            <w:shd w:val="clear" w:color="auto" w:fill="auto"/>
          </w:tcPr>
          <w:p w14:paraId="2725172A" w14:textId="45B8B319" w:rsidR="00C24680" w:rsidRPr="005917EA" w:rsidRDefault="00C24680" w:rsidP="003A568D">
            <w:pPr>
              <w:pStyle w:val="11-Table-T"/>
              <w:spacing w:before="0" w:after="0" w:line="240" w:lineRule="auto"/>
              <w:rPr>
                <w:color w:val="333333"/>
                <w:lang w:eastAsia="en-US"/>
              </w:rPr>
            </w:pPr>
          </w:p>
        </w:tc>
        <w:tc>
          <w:tcPr>
            <w:tcW w:w="1372" w:type="dxa"/>
            <w:shd w:val="clear" w:color="auto" w:fill="auto"/>
          </w:tcPr>
          <w:p w14:paraId="54F67455" w14:textId="2258DA3A" w:rsidR="00C24680" w:rsidRPr="005917EA" w:rsidRDefault="00C24680" w:rsidP="003A568D">
            <w:pPr>
              <w:pStyle w:val="11-Table-T"/>
              <w:spacing w:before="0" w:after="0" w:line="240" w:lineRule="auto"/>
              <w:rPr>
                <w:color w:val="333333"/>
                <w:lang w:eastAsia="en-US"/>
              </w:rPr>
            </w:pPr>
          </w:p>
        </w:tc>
        <w:tc>
          <w:tcPr>
            <w:tcW w:w="1360" w:type="dxa"/>
            <w:shd w:val="clear" w:color="auto" w:fill="auto"/>
          </w:tcPr>
          <w:p w14:paraId="0DD9C510" w14:textId="027A2137" w:rsidR="00C24680" w:rsidRPr="005917EA" w:rsidRDefault="00C24680" w:rsidP="003A568D">
            <w:pPr>
              <w:pStyle w:val="11-Table-T"/>
              <w:spacing w:before="0" w:after="0" w:line="240" w:lineRule="auto"/>
              <w:rPr>
                <w:color w:val="333333"/>
                <w:lang w:eastAsia="en-US"/>
              </w:rPr>
            </w:pPr>
          </w:p>
        </w:tc>
      </w:tr>
      <w:tr w:rsidR="00C24680" w:rsidRPr="005917EA" w14:paraId="6BDFC0BC" w14:textId="77777777" w:rsidTr="00C24680">
        <w:trPr>
          <w:trHeight w:val="201"/>
          <w:jc w:val="center"/>
        </w:trPr>
        <w:tc>
          <w:tcPr>
            <w:tcW w:w="1255" w:type="dxa"/>
            <w:shd w:val="clear" w:color="auto" w:fill="auto"/>
          </w:tcPr>
          <w:p w14:paraId="0218DD41" w14:textId="59FE40D4" w:rsidR="00C24680" w:rsidRPr="005917EA" w:rsidRDefault="00C24680" w:rsidP="003A568D">
            <w:pPr>
              <w:pStyle w:val="11-Table-T"/>
              <w:spacing w:before="0" w:after="0" w:line="240" w:lineRule="auto"/>
              <w:rPr>
                <w:color w:val="333333"/>
                <w:lang w:eastAsia="en-US"/>
              </w:rPr>
            </w:pPr>
          </w:p>
        </w:tc>
        <w:tc>
          <w:tcPr>
            <w:tcW w:w="1372" w:type="dxa"/>
            <w:shd w:val="clear" w:color="auto" w:fill="auto"/>
          </w:tcPr>
          <w:p w14:paraId="0EECBFB6" w14:textId="34CDE606" w:rsidR="00C24680" w:rsidRPr="005917EA" w:rsidRDefault="00C24680" w:rsidP="003A568D">
            <w:pPr>
              <w:pStyle w:val="11-Table-T"/>
              <w:spacing w:before="0" w:after="0" w:line="240" w:lineRule="auto"/>
              <w:rPr>
                <w:color w:val="333333"/>
                <w:lang w:eastAsia="en-US"/>
              </w:rPr>
            </w:pPr>
          </w:p>
        </w:tc>
        <w:tc>
          <w:tcPr>
            <w:tcW w:w="1360" w:type="dxa"/>
            <w:shd w:val="clear" w:color="auto" w:fill="auto"/>
          </w:tcPr>
          <w:p w14:paraId="2B836C55" w14:textId="0B9A2D70" w:rsidR="00C24680" w:rsidRPr="005917EA" w:rsidRDefault="00C24680" w:rsidP="003A568D">
            <w:pPr>
              <w:pStyle w:val="11-Table-T"/>
              <w:spacing w:before="0" w:after="0" w:line="240" w:lineRule="auto"/>
              <w:rPr>
                <w:color w:val="333333"/>
                <w:lang w:eastAsia="en-US"/>
              </w:rPr>
            </w:pPr>
          </w:p>
        </w:tc>
      </w:tr>
      <w:tr w:rsidR="00752A2A" w:rsidRPr="005917EA" w14:paraId="20111D28" w14:textId="77777777" w:rsidTr="00C24680">
        <w:trPr>
          <w:trHeight w:val="201"/>
          <w:jc w:val="center"/>
        </w:trPr>
        <w:tc>
          <w:tcPr>
            <w:tcW w:w="1255" w:type="dxa"/>
            <w:shd w:val="clear" w:color="auto" w:fill="auto"/>
          </w:tcPr>
          <w:p w14:paraId="1C7C79BB" w14:textId="77777777" w:rsidR="00752A2A" w:rsidRPr="005917EA" w:rsidRDefault="00752A2A" w:rsidP="003A568D">
            <w:pPr>
              <w:pStyle w:val="11-Table-T"/>
              <w:spacing w:before="0" w:after="0" w:line="240" w:lineRule="auto"/>
              <w:rPr>
                <w:color w:val="333333"/>
                <w:lang w:eastAsia="en-US"/>
              </w:rPr>
            </w:pPr>
          </w:p>
        </w:tc>
        <w:tc>
          <w:tcPr>
            <w:tcW w:w="1372" w:type="dxa"/>
            <w:shd w:val="clear" w:color="auto" w:fill="auto"/>
          </w:tcPr>
          <w:p w14:paraId="6E56ADE2" w14:textId="77777777" w:rsidR="00752A2A" w:rsidRPr="005917EA" w:rsidRDefault="00752A2A" w:rsidP="003A568D">
            <w:pPr>
              <w:pStyle w:val="11-Table-T"/>
              <w:spacing w:before="0" w:after="0" w:line="240" w:lineRule="auto"/>
              <w:rPr>
                <w:color w:val="333333"/>
                <w:lang w:eastAsia="en-US"/>
              </w:rPr>
            </w:pPr>
          </w:p>
        </w:tc>
        <w:tc>
          <w:tcPr>
            <w:tcW w:w="1360" w:type="dxa"/>
            <w:shd w:val="clear" w:color="auto" w:fill="auto"/>
          </w:tcPr>
          <w:p w14:paraId="0E59A4BA" w14:textId="77777777" w:rsidR="00752A2A" w:rsidRPr="005917EA" w:rsidRDefault="00752A2A" w:rsidP="003A568D">
            <w:pPr>
              <w:pStyle w:val="11-Table-T"/>
              <w:spacing w:before="0" w:after="0" w:line="240" w:lineRule="auto"/>
              <w:rPr>
                <w:color w:val="333333"/>
                <w:lang w:eastAsia="en-US"/>
              </w:rPr>
            </w:pPr>
          </w:p>
        </w:tc>
      </w:tr>
      <w:tr w:rsidR="00C24680" w:rsidRPr="005917EA" w14:paraId="358D8882" w14:textId="77777777" w:rsidTr="00C24680">
        <w:trPr>
          <w:trHeight w:val="195"/>
          <w:jc w:val="center"/>
        </w:trPr>
        <w:tc>
          <w:tcPr>
            <w:tcW w:w="1255" w:type="dxa"/>
            <w:shd w:val="clear" w:color="auto" w:fill="auto"/>
          </w:tcPr>
          <w:p w14:paraId="346791BC" w14:textId="16E1F2D7" w:rsidR="00C24680" w:rsidRPr="005917EA" w:rsidRDefault="00C24680" w:rsidP="003A568D">
            <w:pPr>
              <w:pStyle w:val="11-Table-T"/>
              <w:spacing w:before="0" w:after="0" w:line="240" w:lineRule="auto"/>
              <w:rPr>
                <w:color w:val="333333"/>
                <w:lang w:eastAsia="en-US"/>
              </w:rPr>
            </w:pPr>
          </w:p>
        </w:tc>
        <w:tc>
          <w:tcPr>
            <w:tcW w:w="1372" w:type="dxa"/>
            <w:shd w:val="clear" w:color="auto" w:fill="auto"/>
          </w:tcPr>
          <w:p w14:paraId="044EA847" w14:textId="0AC08604" w:rsidR="00C24680" w:rsidRPr="005917EA" w:rsidRDefault="00C24680" w:rsidP="003A568D">
            <w:pPr>
              <w:pStyle w:val="11-Table-T"/>
              <w:spacing w:before="0" w:after="0" w:line="240" w:lineRule="auto"/>
              <w:rPr>
                <w:color w:val="333333"/>
                <w:lang w:eastAsia="en-US"/>
              </w:rPr>
            </w:pPr>
          </w:p>
        </w:tc>
        <w:tc>
          <w:tcPr>
            <w:tcW w:w="1360" w:type="dxa"/>
            <w:shd w:val="clear" w:color="auto" w:fill="auto"/>
          </w:tcPr>
          <w:p w14:paraId="589A6124" w14:textId="3C6BB30B" w:rsidR="00C24680" w:rsidRPr="005917EA" w:rsidRDefault="00C24680" w:rsidP="003A568D">
            <w:pPr>
              <w:pStyle w:val="11-Table-T"/>
              <w:spacing w:before="0" w:after="0" w:line="240" w:lineRule="auto"/>
              <w:rPr>
                <w:color w:val="333333"/>
                <w:lang w:eastAsia="en-US"/>
              </w:rPr>
            </w:pPr>
          </w:p>
        </w:tc>
      </w:tr>
    </w:tbl>
    <w:p w14:paraId="659EB35D" w14:textId="77777777" w:rsidR="00240231" w:rsidRDefault="00240231" w:rsidP="00240231">
      <w:pPr>
        <w:pStyle w:val="JAARUParagraph"/>
        <w:bidi/>
        <w:rPr>
          <w:rtl/>
        </w:rPr>
      </w:pPr>
      <w:r w:rsidRPr="00240231">
        <w:rPr>
          <w:rFonts w:cs="Times New Roman"/>
          <w:rtl/>
        </w:rPr>
        <w:t>يجب أن تكون هناك مسافة 10 نقاط بين الجدول والنص أو الفقرة التالية</w:t>
      </w:r>
      <w:r w:rsidRPr="00240231">
        <w:t>.</w:t>
      </w:r>
    </w:p>
    <w:p w14:paraId="3C17F47D" w14:textId="18D16A71" w:rsidR="00240231" w:rsidRPr="000C05BD" w:rsidRDefault="00240231" w:rsidP="00823614">
      <w:pPr>
        <w:jc w:val="both"/>
        <w:rPr>
          <w:rFonts w:asciiTheme="majorBidi" w:hAnsiTheme="majorBidi" w:cstheme="majorBidi"/>
          <w:sz w:val="20"/>
          <w:szCs w:val="20"/>
          <w:rtl/>
          <w:lang w:bidi="ar-IQ"/>
        </w:rPr>
      </w:pPr>
      <w:r w:rsidRPr="00823614">
        <w:rPr>
          <w:rFonts w:asciiTheme="majorBidi" w:hAnsiTheme="majorBidi" w:cstheme="majorBidi"/>
          <w:sz w:val="20"/>
          <w:szCs w:val="20"/>
          <w:rtl/>
          <w:lang w:bidi="ar-IQ"/>
        </w:rPr>
        <w:t>ضع الأشكال أقرب ما يمكن إلى النص الذي تشير إليه ومحاذية للمركز. يجب تسمية الصور أو الرسوم البيانية أو المخططات أو المخططات بـ "شكل" (لا تختصرها) وتظهر بمسافة 8 نقاط أسفل الشكل، ومسافة 1</w:t>
      </w:r>
      <w:r w:rsidR="000C05BD" w:rsidRPr="00823614">
        <w:rPr>
          <w:rFonts w:asciiTheme="majorBidi" w:hAnsiTheme="majorBidi" w:cstheme="majorBidi"/>
          <w:sz w:val="20"/>
          <w:szCs w:val="20"/>
          <w:rtl/>
          <w:lang w:bidi="ar-IQ"/>
        </w:rPr>
        <w:t>0</w:t>
      </w:r>
      <w:r w:rsidRPr="00823614">
        <w:rPr>
          <w:rFonts w:asciiTheme="majorBidi" w:hAnsiTheme="majorBidi" w:cstheme="majorBidi"/>
          <w:sz w:val="20"/>
          <w:szCs w:val="20"/>
          <w:rtl/>
          <w:lang w:bidi="ar-IQ"/>
        </w:rPr>
        <w:t xml:space="preserve"> نقطة قبل النص أو الفقرة التالية، ويجب تعيين رقم لها على التوالي. يجب أن يكون الملصق والعنوان متوافقين مع رقم الشكل (على سبيل المثال، الشكل 1: </w:t>
      </w:r>
      <w:r w:rsidR="00823614" w:rsidRPr="00823614">
        <w:rPr>
          <w:rFonts w:asciiTheme="majorBidi" w:hAnsiTheme="majorBidi" w:cs="Times New Roman"/>
          <w:sz w:val="20"/>
          <w:szCs w:val="20"/>
          <w:rtl/>
          <w:lang w:bidi="ar-IQ"/>
        </w:rPr>
        <w:t>تسمية الشكل 1</w:t>
      </w:r>
      <w:r w:rsidRPr="00823614">
        <w:rPr>
          <w:rFonts w:asciiTheme="majorBidi" w:hAnsiTheme="majorBidi" w:cstheme="majorBidi"/>
          <w:sz w:val="20"/>
          <w:szCs w:val="20"/>
          <w:rtl/>
          <w:lang w:bidi="ar-IQ"/>
        </w:rPr>
        <w:t xml:space="preserve">)، ويجب استخدام خطوط موحدة وحجم خط 10 نقاط ونمط </w:t>
      </w:r>
      <w:r w:rsidRPr="00823614">
        <w:rPr>
          <w:rFonts w:asciiTheme="majorBidi" w:hAnsiTheme="majorBidi" w:cstheme="majorBidi"/>
          <w:sz w:val="20"/>
          <w:szCs w:val="20"/>
          <w:lang w:bidi="ar-IQ"/>
        </w:rPr>
        <w:t>Times</w:t>
      </w:r>
      <w:r w:rsidRPr="000C05BD">
        <w:rPr>
          <w:rFonts w:asciiTheme="majorBidi" w:hAnsiTheme="majorBidi" w:cstheme="majorBidi"/>
          <w:sz w:val="20"/>
          <w:szCs w:val="20"/>
          <w:lang w:bidi="ar-IQ"/>
        </w:rPr>
        <w:t xml:space="preserve"> New </w:t>
      </w:r>
      <w:r w:rsidRPr="000C05BD">
        <w:rPr>
          <w:rFonts w:asciiTheme="majorBidi" w:hAnsiTheme="majorBidi" w:cstheme="majorBidi"/>
          <w:sz w:val="20"/>
          <w:szCs w:val="20"/>
          <w:lang w:bidi="ar-IQ"/>
        </w:rPr>
        <w:lastRenderedPageBreak/>
        <w:t>Roman</w:t>
      </w:r>
      <w:r w:rsidRPr="000C05BD">
        <w:rPr>
          <w:rFonts w:asciiTheme="majorBidi" w:hAnsiTheme="majorBidi" w:cstheme="majorBidi"/>
          <w:sz w:val="20"/>
          <w:szCs w:val="20"/>
          <w:rtl/>
          <w:lang w:bidi="ar-IQ"/>
        </w:rPr>
        <w:t xml:space="preserve"> ومحاذية للمركز. يجب أن يظهر المصدر (إن وجد) أسفله، مستوٍ لليسار. يجب أن تكون الأشكال بجودة جيدة بما فيه الكفاية.</w:t>
      </w:r>
    </w:p>
    <w:p w14:paraId="22E9DC02" w14:textId="28D78CCB" w:rsidR="000C05BD" w:rsidRPr="00EB5492" w:rsidRDefault="00823614" w:rsidP="000C05BD">
      <w:pPr>
        <w:bidi w:val="0"/>
        <w:spacing w:after="0" w:line="240" w:lineRule="auto"/>
        <w:jc w:val="center"/>
        <w:rPr>
          <w:rFonts w:asciiTheme="majorBidi" w:hAnsiTheme="majorBidi" w:cstheme="majorBidi"/>
          <w:sz w:val="20"/>
          <w:szCs w:val="20"/>
        </w:rPr>
      </w:pPr>
      <w:r>
        <w:rPr>
          <w:noProof/>
        </w:rPr>
        <w:drawing>
          <wp:inline distT="0" distB="0" distL="0" distR="0" wp14:anchorId="704118E4" wp14:editId="0C64D82B">
            <wp:extent cx="2615565" cy="18351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15565" cy="1835150"/>
                    </a:xfrm>
                    <a:prstGeom prst="rect">
                      <a:avLst/>
                    </a:prstGeom>
                    <a:noFill/>
                  </pic:spPr>
                </pic:pic>
              </a:graphicData>
            </a:graphic>
          </wp:inline>
        </w:drawing>
      </w:r>
    </w:p>
    <w:p w14:paraId="44F10929" w14:textId="55757B09" w:rsidR="000C05BD" w:rsidRDefault="000C05BD" w:rsidP="00823614">
      <w:pPr>
        <w:spacing w:before="160"/>
        <w:jc w:val="center"/>
        <w:rPr>
          <w:rFonts w:asciiTheme="majorBidi" w:hAnsiTheme="majorBidi" w:cstheme="majorBidi"/>
          <w:sz w:val="20"/>
          <w:szCs w:val="20"/>
        </w:rPr>
      </w:pPr>
      <w:r w:rsidRPr="000C05BD">
        <w:rPr>
          <w:rFonts w:asciiTheme="majorBidi" w:hAnsiTheme="majorBidi" w:cstheme="majorBidi"/>
          <w:b/>
          <w:bCs/>
          <w:sz w:val="20"/>
          <w:szCs w:val="20"/>
          <w:rtl/>
        </w:rPr>
        <w:t>الشكل 1:</w:t>
      </w:r>
      <w:r w:rsidRPr="000C05BD">
        <w:rPr>
          <w:rFonts w:asciiTheme="majorBidi" w:hAnsiTheme="majorBidi" w:cstheme="majorBidi"/>
          <w:sz w:val="20"/>
          <w:szCs w:val="20"/>
          <w:rtl/>
        </w:rPr>
        <w:t xml:space="preserve"> </w:t>
      </w:r>
      <w:r w:rsidR="00823614" w:rsidRPr="00823614">
        <w:rPr>
          <w:rFonts w:asciiTheme="majorBidi" w:hAnsiTheme="majorBidi" w:cs="Times New Roman"/>
          <w:sz w:val="20"/>
          <w:szCs w:val="20"/>
          <w:rtl/>
        </w:rPr>
        <w:t>تسمية الشكل 1.</w:t>
      </w:r>
    </w:p>
    <w:p w14:paraId="3CE9BA87" w14:textId="15BCC5BA" w:rsidR="00B2426E" w:rsidRDefault="00B2426E" w:rsidP="000B7F5D">
      <w:pPr>
        <w:rPr>
          <w:lang w:bidi="ar-IQ"/>
        </w:rPr>
      </w:pPr>
    </w:p>
    <w:p w14:paraId="24DC4590" w14:textId="77777777" w:rsidR="00B2426E" w:rsidRDefault="00B2426E" w:rsidP="000B7F5D">
      <w:pPr>
        <w:rPr>
          <w:lang w:bidi="ar-IQ"/>
        </w:rPr>
      </w:pPr>
    </w:p>
    <w:p w14:paraId="1826F7CD" w14:textId="0D232805" w:rsidR="000C05BD" w:rsidRDefault="000C05BD" w:rsidP="000B7F5D">
      <w:pPr>
        <w:rPr>
          <w:lang w:bidi="ar-IQ"/>
        </w:rPr>
      </w:pPr>
    </w:p>
    <w:p w14:paraId="18C3020A" w14:textId="77777777" w:rsidR="000C05BD" w:rsidRPr="000B7F5D" w:rsidRDefault="000C05BD" w:rsidP="000B7F5D">
      <w:pPr>
        <w:rPr>
          <w:rtl/>
          <w:lang w:bidi="ar-IQ"/>
        </w:rPr>
      </w:pPr>
    </w:p>
    <w:p w14:paraId="345868DE" w14:textId="09129BDA" w:rsidR="000B7F5D" w:rsidRDefault="000B7F5D" w:rsidP="000B7F5D">
      <w:pPr>
        <w:pStyle w:val="J-Ack"/>
        <w:bidi/>
        <w:rPr>
          <w:lang w:bidi="ar-IQ"/>
        </w:rPr>
      </w:pPr>
      <w:r>
        <w:rPr>
          <w:rFonts w:hint="cs"/>
          <w:rtl/>
          <w:lang w:bidi="ar-IQ"/>
        </w:rPr>
        <w:t>المصادر</w:t>
      </w:r>
    </w:p>
    <w:p w14:paraId="29F1A1C2" w14:textId="4A2372CE" w:rsidR="008B673D" w:rsidRDefault="008B673D" w:rsidP="008B673D">
      <w:pPr>
        <w:pStyle w:val="J-Ack"/>
        <w:bidi/>
        <w:rPr>
          <w:lang w:bidi="ar-IQ"/>
        </w:rPr>
      </w:pPr>
    </w:p>
    <w:p w14:paraId="501466BE" w14:textId="313836CD" w:rsidR="00823614" w:rsidRDefault="00823614" w:rsidP="00823614">
      <w:pPr>
        <w:pStyle w:val="J-Ack"/>
        <w:bidi/>
        <w:rPr>
          <w:lang w:bidi="ar-IQ"/>
        </w:rPr>
      </w:pPr>
    </w:p>
    <w:p w14:paraId="1C1EB845" w14:textId="14B0373D" w:rsidR="00823614" w:rsidRPr="005B3597" w:rsidRDefault="00823614" w:rsidP="00823614">
      <w:pPr>
        <w:pStyle w:val="J-Ack"/>
      </w:pPr>
      <w:r w:rsidRPr="00EB5492">
        <w:t xml:space="preserve">References </w:t>
      </w:r>
    </w:p>
    <w:p w14:paraId="61900024" w14:textId="77777777" w:rsidR="00823614" w:rsidRPr="005B3597" w:rsidRDefault="00823614" w:rsidP="00823614">
      <w:pPr>
        <w:bidi w:val="0"/>
        <w:jc w:val="both"/>
        <w:rPr>
          <w:rFonts w:asciiTheme="majorBidi" w:hAnsiTheme="majorBidi" w:cstheme="majorBidi"/>
          <w:color w:val="000000"/>
          <w:sz w:val="20"/>
          <w:szCs w:val="20"/>
        </w:rPr>
      </w:pPr>
      <w:bookmarkStart w:id="0" w:name="_Hlk78354957"/>
      <w:bookmarkStart w:id="1" w:name="_Hlk80021798"/>
      <w:r w:rsidRPr="005B3597">
        <w:rPr>
          <w:rFonts w:asciiTheme="majorBidi" w:hAnsiTheme="majorBidi" w:cstheme="majorBidi"/>
          <w:color w:val="000000"/>
          <w:sz w:val="20"/>
          <w:szCs w:val="20"/>
        </w:rPr>
        <w:t xml:space="preserve">The main references are international journals and proceedings. All references should be to the most pertinent, </w:t>
      </w:r>
      <w:r w:rsidRPr="005B3597">
        <w:rPr>
          <w:rFonts w:asciiTheme="majorBidi" w:hAnsiTheme="majorBidi" w:cstheme="majorBidi"/>
          <w:b/>
          <w:bCs/>
          <w:color w:val="000000"/>
          <w:sz w:val="20"/>
          <w:szCs w:val="20"/>
        </w:rPr>
        <w:t>up-to-date sources</w:t>
      </w:r>
      <w:r w:rsidRPr="005B3597">
        <w:rPr>
          <w:rFonts w:asciiTheme="majorBidi" w:hAnsiTheme="majorBidi" w:cstheme="majorBidi"/>
          <w:color w:val="000000"/>
          <w:sz w:val="20"/>
          <w:szCs w:val="20"/>
        </w:rPr>
        <w:t xml:space="preserve">, and the </w:t>
      </w:r>
      <w:r w:rsidRPr="005B3597">
        <w:rPr>
          <w:rFonts w:asciiTheme="majorBidi" w:hAnsiTheme="majorBidi" w:cstheme="majorBidi"/>
          <w:b/>
          <w:bCs/>
          <w:color w:val="000000"/>
          <w:sz w:val="20"/>
          <w:szCs w:val="20"/>
        </w:rPr>
        <w:t>minimum number of references</w:t>
      </w:r>
      <w:r w:rsidRPr="005B3597">
        <w:rPr>
          <w:rFonts w:asciiTheme="majorBidi" w:hAnsiTheme="majorBidi" w:cstheme="majorBidi"/>
          <w:color w:val="000000"/>
          <w:sz w:val="20"/>
          <w:szCs w:val="20"/>
        </w:rPr>
        <w:t xml:space="preserve"> should be </w:t>
      </w:r>
      <w:r w:rsidRPr="005B3597">
        <w:rPr>
          <w:rFonts w:asciiTheme="majorBidi" w:hAnsiTheme="majorBidi" w:cstheme="majorBidi"/>
          <w:b/>
          <w:bCs/>
          <w:color w:val="000000"/>
          <w:sz w:val="20"/>
          <w:szCs w:val="20"/>
          <w:highlight w:val="yellow"/>
        </w:rPr>
        <w:t>15</w:t>
      </w:r>
      <w:r w:rsidRPr="005B3597">
        <w:rPr>
          <w:rFonts w:asciiTheme="majorBidi" w:hAnsiTheme="majorBidi" w:cstheme="majorBidi"/>
          <w:color w:val="000000"/>
          <w:sz w:val="20"/>
          <w:szCs w:val="20"/>
        </w:rPr>
        <w:t xml:space="preserve"> (for original research papers) and </w:t>
      </w:r>
      <w:r w:rsidRPr="005B3597">
        <w:rPr>
          <w:rFonts w:asciiTheme="majorBidi" w:hAnsiTheme="majorBidi" w:cstheme="majorBidi"/>
          <w:b/>
          <w:bCs/>
          <w:color w:val="000000"/>
          <w:sz w:val="20"/>
          <w:szCs w:val="20"/>
          <w:highlight w:val="yellow"/>
        </w:rPr>
        <w:t>50</w:t>
      </w:r>
      <w:r w:rsidRPr="005B3597">
        <w:rPr>
          <w:rFonts w:asciiTheme="majorBidi" w:hAnsiTheme="majorBidi" w:cstheme="majorBidi"/>
          <w:color w:val="000000"/>
          <w:sz w:val="20"/>
          <w:szCs w:val="20"/>
        </w:rPr>
        <w:t xml:space="preserve"> (for review papers). References are written in IEEE style. You can access a more comprehensive guide at http://ipmuonline.com/guide/refstyle.pdf. Use a tool such as EndNote, </w:t>
      </w:r>
      <w:proofErr w:type="spellStart"/>
      <w:r w:rsidRPr="005B3597">
        <w:rPr>
          <w:rFonts w:asciiTheme="majorBidi" w:hAnsiTheme="majorBidi" w:cstheme="majorBidi"/>
          <w:color w:val="000000"/>
          <w:sz w:val="20"/>
          <w:szCs w:val="20"/>
        </w:rPr>
        <w:t>Mendeley</w:t>
      </w:r>
      <w:proofErr w:type="spellEnd"/>
      <w:r w:rsidRPr="005B3597">
        <w:rPr>
          <w:rFonts w:asciiTheme="majorBidi" w:hAnsiTheme="majorBidi" w:cstheme="majorBidi"/>
          <w:color w:val="000000"/>
          <w:sz w:val="20"/>
          <w:szCs w:val="20"/>
        </w:rPr>
        <w:t xml:space="preserve">, or </w:t>
      </w:r>
      <w:proofErr w:type="spellStart"/>
      <w:r w:rsidRPr="005B3597">
        <w:rPr>
          <w:rFonts w:asciiTheme="majorBidi" w:hAnsiTheme="majorBidi" w:cstheme="majorBidi"/>
          <w:color w:val="000000"/>
          <w:sz w:val="20"/>
          <w:szCs w:val="20"/>
        </w:rPr>
        <w:t>Zotero</w:t>
      </w:r>
      <w:proofErr w:type="spellEnd"/>
      <w:r w:rsidRPr="005B3597">
        <w:rPr>
          <w:rFonts w:asciiTheme="majorBidi" w:hAnsiTheme="majorBidi" w:cstheme="majorBidi"/>
          <w:color w:val="000000"/>
          <w:sz w:val="20"/>
          <w:szCs w:val="20"/>
        </w:rPr>
        <w:t xml:space="preserve"> for reference management and formatting; choose IEEE style. Please use a consistent format for references—see examples (8 </w:t>
      </w:r>
      <w:proofErr w:type="spellStart"/>
      <w:r w:rsidRPr="005B3597">
        <w:rPr>
          <w:rFonts w:asciiTheme="majorBidi" w:hAnsiTheme="majorBidi" w:cstheme="majorBidi"/>
          <w:color w:val="000000"/>
          <w:sz w:val="20"/>
          <w:szCs w:val="20"/>
        </w:rPr>
        <w:t>pt</w:t>
      </w:r>
      <w:proofErr w:type="spellEnd"/>
      <w:r w:rsidRPr="005B3597">
        <w:rPr>
          <w:rFonts w:asciiTheme="majorBidi" w:hAnsiTheme="majorBidi" w:cstheme="majorBidi"/>
          <w:color w:val="000000"/>
          <w:sz w:val="20"/>
          <w:szCs w:val="20"/>
        </w:rPr>
        <w:t>):</w:t>
      </w:r>
    </w:p>
    <w:p w14:paraId="6C624416" w14:textId="77777777" w:rsidR="00823614" w:rsidRPr="005B3597" w:rsidRDefault="00823614" w:rsidP="00823614">
      <w:pPr>
        <w:bidi w:val="0"/>
        <w:jc w:val="both"/>
        <w:rPr>
          <w:rFonts w:asciiTheme="majorBidi" w:hAnsiTheme="majorBidi" w:cstheme="majorBidi"/>
          <w:color w:val="000000"/>
          <w:sz w:val="20"/>
          <w:szCs w:val="20"/>
        </w:rPr>
      </w:pPr>
      <w:bookmarkStart w:id="2" w:name="_Hlk80002086"/>
      <w:bookmarkEnd w:id="0"/>
    </w:p>
    <w:p w14:paraId="10DAE61F" w14:textId="77777777" w:rsidR="00823614" w:rsidRPr="005B3597" w:rsidRDefault="00823614" w:rsidP="00823614">
      <w:pPr>
        <w:pStyle w:val="ListParagraph"/>
        <w:numPr>
          <w:ilvl w:val="0"/>
          <w:numId w:val="12"/>
        </w:numPr>
        <w:spacing w:after="0" w:line="240" w:lineRule="auto"/>
        <w:ind w:left="426" w:hanging="426"/>
        <w:jc w:val="both"/>
        <w:rPr>
          <w:rFonts w:asciiTheme="majorBidi" w:hAnsiTheme="majorBidi" w:cstheme="majorBidi"/>
          <w:b/>
          <w:bCs/>
          <w:sz w:val="20"/>
          <w:szCs w:val="20"/>
        </w:rPr>
      </w:pPr>
      <w:bookmarkStart w:id="3" w:name="_Hlk65223902"/>
      <w:bookmarkStart w:id="4" w:name="_Hlk80001145"/>
      <w:r w:rsidRPr="005B3597">
        <w:rPr>
          <w:rFonts w:asciiTheme="majorBidi" w:hAnsiTheme="majorBidi" w:cstheme="majorBidi"/>
          <w:b/>
          <w:bCs/>
          <w:sz w:val="20"/>
          <w:szCs w:val="20"/>
        </w:rPr>
        <w:t>Journal/Periodicals</w:t>
      </w:r>
    </w:p>
    <w:p w14:paraId="38BAFCEB" w14:textId="77777777" w:rsidR="00823614" w:rsidRPr="005B3597" w:rsidRDefault="00823614" w:rsidP="00823614">
      <w:pPr>
        <w:pStyle w:val="Default"/>
        <w:jc w:val="both"/>
        <w:rPr>
          <w:rFonts w:asciiTheme="majorBidi" w:hAnsiTheme="majorBidi" w:cstheme="majorBidi"/>
          <w:sz w:val="20"/>
          <w:szCs w:val="20"/>
        </w:rPr>
      </w:pPr>
      <w:r w:rsidRPr="005B3597">
        <w:rPr>
          <w:rFonts w:asciiTheme="majorBidi" w:hAnsiTheme="majorBidi" w:cstheme="majorBidi"/>
          <w:i/>
          <w:iCs/>
          <w:sz w:val="20"/>
          <w:szCs w:val="20"/>
        </w:rPr>
        <w:t xml:space="preserve">Basic Format: </w:t>
      </w:r>
    </w:p>
    <w:p w14:paraId="78858C0C" w14:textId="77777777" w:rsidR="00823614" w:rsidRPr="005B3597" w:rsidRDefault="00823614" w:rsidP="00823614">
      <w:pPr>
        <w:autoSpaceDE w:val="0"/>
        <w:autoSpaceDN w:val="0"/>
        <w:bidi w:val="0"/>
        <w:adjustRightInd w:val="0"/>
        <w:jc w:val="both"/>
        <w:rPr>
          <w:rFonts w:asciiTheme="majorBidi" w:hAnsiTheme="majorBidi" w:cstheme="majorBidi"/>
          <w:color w:val="000000"/>
          <w:sz w:val="20"/>
          <w:szCs w:val="20"/>
        </w:rPr>
      </w:pPr>
      <w:r w:rsidRPr="005B3597">
        <w:rPr>
          <w:rFonts w:asciiTheme="majorBidi" w:hAnsiTheme="majorBidi" w:cstheme="majorBidi"/>
          <w:color w:val="000000"/>
          <w:sz w:val="20"/>
          <w:szCs w:val="20"/>
        </w:rPr>
        <w:t xml:space="preserve">J. K. Author, “Title of paper,” </w:t>
      </w:r>
      <w:r w:rsidRPr="005B3597">
        <w:rPr>
          <w:rFonts w:asciiTheme="majorBidi" w:hAnsiTheme="majorBidi" w:cstheme="majorBidi"/>
          <w:i/>
          <w:iCs/>
          <w:color w:val="000000"/>
          <w:sz w:val="20"/>
          <w:szCs w:val="20"/>
        </w:rPr>
        <w:t>Abbrev. Title of Journal/Periodical</w:t>
      </w:r>
      <w:r w:rsidRPr="005B3597">
        <w:rPr>
          <w:rFonts w:asciiTheme="majorBidi" w:hAnsiTheme="majorBidi" w:cstheme="majorBidi"/>
          <w:color w:val="000000"/>
          <w:sz w:val="20"/>
          <w:szCs w:val="20"/>
        </w:rPr>
        <w:t xml:space="preserve">, vol. </w:t>
      </w:r>
      <w:r w:rsidRPr="005B3597">
        <w:rPr>
          <w:rFonts w:asciiTheme="majorBidi" w:hAnsiTheme="majorBidi" w:cstheme="majorBidi"/>
          <w:i/>
          <w:iCs/>
          <w:color w:val="000000"/>
          <w:sz w:val="20"/>
          <w:szCs w:val="20"/>
        </w:rPr>
        <w:t xml:space="preserve">x, </w:t>
      </w:r>
      <w:r w:rsidRPr="005B3597">
        <w:rPr>
          <w:rFonts w:asciiTheme="majorBidi" w:hAnsiTheme="majorBidi" w:cstheme="majorBidi"/>
          <w:color w:val="000000"/>
          <w:sz w:val="20"/>
          <w:szCs w:val="20"/>
        </w:rPr>
        <w:t xml:space="preserve">no. </w:t>
      </w:r>
      <w:r w:rsidRPr="005B3597">
        <w:rPr>
          <w:rFonts w:asciiTheme="majorBidi" w:hAnsiTheme="majorBidi" w:cstheme="majorBidi"/>
          <w:i/>
          <w:iCs/>
          <w:color w:val="000000"/>
          <w:sz w:val="20"/>
          <w:szCs w:val="20"/>
        </w:rPr>
        <w:t xml:space="preserve">x, </w:t>
      </w:r>
      <w:r w:rsidRPr="005B3597">
        <w:rPr>
          <w:rFonts w:asciiTheme="majorBidi" w:hAnsiTheme="majorBidi" w:cstheme="majorBidi"/>
          <w:color w:val="000000"/>
          <w:sz w:val="20"/>
          <w:szCs w:val="20"/>
        </w:rPr>
        <w:t>pp</w:t>
      </w:r>
      <w:r w:rsidRPr="005B3597">
        <w:rPr>
          <w:rFonts w:asciiTheme="majorBidi" w:hAnsiTheme="majorBidi" w:cstheme="majorBidi"/>
          <w:i/>
          <w:iCs/>
          <w:color w:val="000000"/>
          <w:sz w:val="20"/>
          <w:szCs w:val="20"/>
        </w:rPr>
        <w:t xml:space="preserve">. xxx-xxx, </w:t>
      </w:r>
      <w:r w:rsidRPr="005B3597">
        <w:rPr>
          <w:rFonts w:asciiTheme="majorBidi" w:hAnsiTheme="majorBidi" w:cstheme="majorBidi"/>
          <w:color w:val="000000"/>
          <w:sz w:val="20"/>
          <w:szCs w:val="20"/>
        </w:rPr>
        <w:t xml:space="preserve">Abbrev. Month, year, </w:t>
      </w:r>
      <w:proofErr w:type="spellStart"/>
      <w:r w:rsidRPr="005B3597">
        <w:rPr>
          <w:rFonts w:asciiTheme="majorBidi" w:hAnsiTheme="majorBidi" w:cstheme="majorBidi"/>
          <w:color w:val="000000"/>
          <w:sz w:val="20"/>
          <w:szCs w:val="20"/>
        </w:rPr>
        <w:t>doi</w:t>
      </w:r>
      <w:proofErr w:type="spellEnd"/>
      <w:r w:rsidRPr="005B3597">
        <w:rPr>
          <w:rFonts w:asciiTheme="majorBidi" w:hAnsiTheme="majorBidi" w:cstheme="majorBidi"/>
          <w:color w:val="000000"/>
          <w:sz w:val="20"/>
          <w:szCs w:val="20"/>
        </w:rPr>
        <w:t xml:space="preserve">: </w:t>
      </w:r>
      <w:r w:rsidRPr="005B3597">
        <w:rPr>
          <w:rFonts w:asciiTheme="majorBidi" w:hAnsiTheme="majorBidi" w:cstheme="majorBidi"/>
          <w:i/>
          <w:iCs/>
          <w:color w:val="000000"/>
          <w:sz w:val="20"/>
          <w:szCs w:val="20"/>
        </w:rPr>
        <w:t>xxx</w:t>
      </w:r>
      <w:r w:rsidRPr="005B3597">
        <w:rPr>
          <w:rFonts w:asciiTheme="majorBidi" w:hAnsiTheme="majorBidi" w:cstheme="majorBidi"/>
          <w:color w:val="000000"/>
          <w:sz w:val="20"/>
          <w:szCs w:val="20"/>
        </w:rPr>
        <w:t xml:space="preserve">. </w:t>
      </w:r>
    </w:p>
    <w:p w14:paraId="365AAFE8" w14:textId="77777777" w:rsidR="00823614" w:rsidRPr="005B3597" w:rsidRDefault="00823614" w:rsidP="00823614">
      <w:pPr>
        <w:pStyle w:val="Default"/>
        <w:jc w:val="both"/>
        <w:rPr>
          <w:rFonts w:asciiTheme="majorBidi" w:hAnsiTheme="majorBidi" w:cstheme="majorBidi"/>
          <w:color w:val="212121"/>
          <w:sz w:val="20"/>
          <w:szCs w:val="20"/>
        </w:rPr>
      </w:pPr>
      <w:r w:rsidRPr="005B3597">
        <w:rPr>
          <w:rFonts w:asciiTheme="majorBidi" w:hAnsiTheme="majorBidi" w:cstheme="majorBidi"/>
          <w:i/>
          <w:iCs/>
          <w:color w:val="212121"/>
          <w:sz w:val="20"/>
          <w:szCs w:val="20"/>
        </w:rPr>
        <w:t xml:space="preserve">Examples: </w:t>
      </w:r>
    </w:p>
    <w:bookmarkEnd w:id="3"/>
    <w:p w14:paraId="501B2162" w14:textId="77777777" w:rsidR="00823614" w:rsidRPr="005B3597" w:rsidRDefault="00823614" w:rsidP="00823614">
      <w:pPr>
        <w:pStyle w:val="Default"/>
        <w:numPr>
          <w:ilvl w:val="0"/>
          <w:numId w:val="13"/>
        </w:numPr>
        <w:ind w:left="426"/>
        <w:jc w:val="both"/>
        <w:rPr>
          <w:rFonts w:asciiTheme="majorBidi" w:hAnsiTheme="majorBidi" w:cstheme="majorBidi"/>
          <w:sz w:val="20"/>
          <w:szCs w:val="20"/>
        </w:rPr>
      </w:pPr>
      <w:r w:rsidRPr="005B3597">
        <w:rPr>
          <w:rFonts w:asciiTheme="majorBidi" w:hAnsiTheme="majorBidi" w:cstheme="majorBidi"/>
          <w:sz w:val="20"/>
          <w:szCs w:val="20"/>
        </w:rPr>
        <w:t xml:space="preserve">M. M. </w:t>
      </w:r>
      <w:proofErr w:type="spellStart"/>
      <w:r w:rsidRPr="005B3597">
        <w:rPr>
          <w:rFonts w:asciiTheme="majorBidi" w:hAnsiTheme="majorBidi" w:cstheme="majorBidi"/>
          <w:sz w:val="20"/>
          <w:szCs w:val="20"/>
        </w:rPr>
        <w:t>Chiampi</w:t>
      </w:r>
      <w:proofErr w:type="spellEnd"/>
      <w:r w:rsidRPr="005B3597">
        <w:rPr>
          <w:rFonts w:asciiTheme="majorBidi" w:hAnsiTheme="majorBidi" w:cstheme="majorBidi"/>
          <w:sz w:val="20"/>
          <w:szCs w:val="20"/>
        </w:rPr>
        <w:t xml:space="preserve"> and L. L. </w:t>
      </w:r>
      <w:proofErr w:type="spellStart"/>
      <w:r w:rsidRPr="005B3597">
        <w:rPr>
          <w:rFonts w:asciiTheme="majorBidi" w:hAnsiTheme="majorBidi" w:cstheme="majorBidi"/>
          <w:sz w:val="20"/>
          <w:szCs w:val="20"/>
        </w:rPr>
        <w:t>Zilberti</w:t>
      </w:r>
      <w:proofErr w:type="spellEnd"/>
      <w:r w:rsidRPr="005B3597">
        <w:rPr>
          <w:rFonts w:asciiTheme="majorBidi" w:hAnsiTheme="majorBidi" w:cstheme="majorBidi"/>
          <w:sz w:val="20"/>
          <w:szCs w:val="20"/>
        </w:rPr>
        <w:t xml:space="preserve">, “Induction of electric field in human bodies moving near MRI: An efficient BEM computational procedure,” </w:t>
      </w:r>
      <w:r w:rsidRPr="005B3597">
        <w:rPr>
          <w:rFonts w:asciiTheme="majorBidi" w:hAnsiTheme="majorBidi" w:cstheme="majorBidi"/>
          <w:i/>
          <w:iCs/>
          <w:sz w:val="20"/>
          <w:szCs w:val="20"/>
        </w:rPr>
        <w:t>IEEE Trans. Biomed. Eng.</w:t>
      </w:r>
      <w:r w:rsidRPr="005B3597">
        <w:rPr>
          <w:rFonts w:asciiTheme="majorBidi" w:hAnsiTheme="majorBidi" w:cstheme="majorBidi"/>
          <w:sz w:val="20"/>
          <w:szCs w:val="20"/>
        </w:rPr>
        <w:t xml:space="preserve">, vol. 58, pp. 2787–2793, Oct. 2011, </w:t>
      </w:r>
      <w:proofErr w:type="spellStart"/>
      <w:r w:rsidRPr="005B3597">
        <w:rPr>
          <w:rFonts w:asciiTheme="majorBidi" w:hAnsiTheme="majorBidi" w:cstheme="majorBidi"/>
          <w:sz w:val="20"/>
          <w:szCs w:val="20"/>
        </w:rPr>
        <w:t>doi</w:t>
      </w:r>
      <w:proofErr w:type="spellEnd"/>
      <w:r w:rsidRPr="005B3597">
        <w:rPr>
          <w:rFonts w:asciiTheme="majorBidi" w:hAnsiTheme="majorBidi" w:cstheme="majorBidi"/>
          <w:sz w:val="20"/>
          <w:szCs w:val="20"/>
        </w:rPr>
        <w:t xml:space="preserve">: 10.1109/TBME.2011.2158315. </w:t>
      </w:r>
    </w:p>
    <w:p w14:paraId="3BDC9F18" w14:textId="77777777" w:rsidR="00823614" w:rsidRDefault="00823614" w:rsidP="00823614">
      <w:pPr>
        <w:pStyle w:val="Default"/>
        <w:numPr>
          <w:ilvl w:val="0"/>
          <w:numId w:val="13"/>
        </w:numPr>
        <w:ind w:left="426"/>
        <w:jc w:val="both"/>
        <w:rPr>
          <w:rFonts w:asciiTheme="majorBidi" w:hAnsiTheme="majorBidi" w:cstheme="majorBidi"/>
          <w:sz w:val="20"/>
          <w:szCs w:val="20"/>
        </w:rPr>
      </w:pPr>
      <w:r w:rsidRPr="005B3597">
        <w:rPr>
          <w:rFonts w:asciiTheme="majorBidi" w:hAnsiTheme="majorBidi" w:cstheme="majorBidi"/>
          <w:sz w:val="20"/>
          <w:szCs w:val="20"/>
        </w:rPr>
        <w:t xml:space="preserve">R. Fardel, M. Nagel, F. </w:t>
      </w:r>
      <w:proofErr w:type="spellStart"/>
      <w:r w:rsidRPr="005B3597">
        <w:rPr>
          <w:rFonts w:asciiTheme="majorBidi" w:hAnsiTheme="majorBidi" w:cstheme="majorBidi"/>
          <w:sz w:val="20"/>
          <w:szCs w:val="20"/>
        </w:rPr>
        <w:t>Nuesch</w:t>
      </w:r>
      <w:proofErr w:type="spellEnd"/>
      <w:r w:rsidRPr="005B3597">
        <w:rPr>
          <w:rFonts w:asciiTheme="majorBidi" w:hAnsiTheme="majorBidi" w:cstheme="majorBidi"/>
          <w:sz w:val="20"/>
          <w:szCs w:val="20"/>
        </w:rPr>
        <w:t xml:space="preserve">, T. Lippert, and A. </w:t>
      </w:r>
      <w:proofErr w:type="spellStart"/>
      <w:r w:rsidRPr="005B3597">
        <w:rPr>
          <w:rFonts w:asciiTheme="majorBidi" w:hAnsiTheme="majorBidi" w:cstheme="majorBidi"/>
          <w:sz w:val="20"/>
          <w:szCs w:val="20"/>
        </w:rPr>
        <w:t>Wokaun</w:t>
      </w:r>
      <w:proofErr w:type="spellEnd"/>
      <w:r w:rsidRPr="005B3597">
        <w:rPr>
          <w:rFonts w:asciiTheme="majorBidi" w:hAnsiTheme="majorBidi" w:cstheme="majorBidi"/>
          <w:sz w:val="20"/>
          <w:szCs w:val="20"/>
        </w:rPr>
        <w:t xml:space="preserve">, “Fabrication of organic light emitting diode pixels by laser-assisted forward transfer,” </w:t>
      </w:r>
      <w:r w:rsidRPr="005B3597">
        <w:rPr>
          <w:rFonts w:asciiTheme="majorBidi" w:hAnsiTheme="majorBidi" w:cstheme="majorBidi"/>
          <w:i/>
          <w:iCs/>
          <w:sz w:val="20"/>
          <w:szCs w:val="20"/>
        </w:rPr>
        <w:t>Appl. Phys. Lett.</w:t>
      </w:r>
      <w:r w:rsidRPr="005B3597">
        <w:rPr>
          <w:rFonts w:asciiTheme="majorBidi" w:hAnsiTheme="majorBidi" w:cstheme="majorBidi"/>
          <w:sz w:val="20"/>
          <w:szCs w:val="20"/>
        </w:rPr>
        <w:t xml:space="preserve">, vol. 91, no. 6, Aug. 2007, Art. </w:t>
      </w:r>
      <w:proofErr w:type="gramStart"/>
      <w:r w:rsidRPr="005B3597">
        <w:rPr>
          <w:rFonts w:asciiTheme="majorBidi" w:hAnsiTheme="majorBidi" w:cstheme="majorBidi"/>
          <w:sz w:val="20"/>
          <w:szCs w:val="20"/>
        </w:rPr>
        <w:t>no</w:t>
      </w:r>
      <w:proofErr w:type="gramEnd"/>
      <w:r w:rsidRPr="005B3597">
        <w:rPr>
          <w:rFonts w:asciiTheme="majorBidi" w:hAnsiTheme="majorBidi" w:cstheme="majorBidi"/>
          <w:sz w:val="20"/>
          <w:szCs w:val="20"/>
        </w:rPr>
        <w:t xml:space="preserve">. 061103, </w:t>
      </w:r>
      <w:proofErr w:type="spellStart"/>
      <w:r w:rsidRPr="005B3597">
        <w:rPr>
          <w:rFonts w:asciiTheme="majorBidi" w:hAnsiTheme="majorBidi" w:cstheme="majorBidi"/>
          <w:sz w:val="20"/>
          <w:szCs w:val="20"/>
        </w:rPr>
        <w:t>doi</w:t>
      </w:r>
      <w:proofErr w:type="spellEnd"/>
      <w:r w:rsidRPr="005B3597">
        <w:rPr>
          <w:rFonts w:asciiTheme="majorBidi" w:hAnsiTheme="majorBidi" w:cstheme="majorBidi"/>
          <w:sz w:val="20"/>
          <w:szCs w:val="20"/>
        </w:rPr>
        <w:t xml:space="preserve">: 10.1063/1.2759475. </w:t>
      </w:r>
    </w:p>
    <w:p w14:paraId="19D0242D" w14:textId="77777777" w:rsidR="00823614" w:rsidRPr="005B3597" w:rsidRDefault="00823614" w:rsidP="00823614">
      <w:pPr>
        <w:pStyle w:val="Default"/>
        <w:spacing w:after="200"/>
        <w:ind w:left="426"/>
        <w:jc w:val="both"/>
        <w:rPr>
          <w:rFonts w:asciiTheme="majorBidi" w:hAnsiTheme="majorBidi" w:cstheme="majorBidi"/>
          <w:sz w:val="20"/>
          <w:szCs w:val="20"/>
        </w:rPr>
      </w:pPr>
    </w:p>
    <w:p w14:paraId="61089E9F" w14:textId="77777777" w:rsidR="00823614" w:rsidRPr="005B3597" w:rsidRDefault="00823614" w:rsidP="00823614">
      <w:pPr>
        <w:pStyle w:val="ListParagraph"/>
        <w:numPr>
          <w:ilvl w:val="0"/>
          <w:numId w:val="12"/>
        </w:numPr>
        <w:spacing w:after="0" w:line="240" w:lineRule="auto"/>
        <w:ind w:left="426" w:hanging="426"/>
        <w:jc w:val="both"/>
        <w:rPr>
          <w:rFonts w:asciiTheme="majorBidi" w:hAnsiTheme="majorBidi" w:cstheme="majorBidi"/>
          <w:color w:val="000000"/>
          <w:sz w:val="20"/>
          <w:szCs w:val="20"/>
        </w:rPr>
      </w:pPr>
      <w:r w:rsidRPr="005B3597">
        <w:rPr>
          <w:rFonts w:asciiTheme="majorBidi" w:hAnsiTheme="majorBidi" w:cstheme="majorBidi"/>
          <w:b/>
          <w:bCs/>
          <w:sz w:val="20"/>
          <w:szCs w:val="20"/>
        </w:rPr>
        <w:t xml:space="preserve">Conference Proceedings </w:t>
      </w:r>
    </w:p>
    <w:p w14:paraId="22BA3685" w14:textId="77777777" w:rsidR="00823614" w:rsidRPr="005B3597" w:rsidRDefault="00823614" w:rsidP="00823614">
      <w:pPr>
        <w:pStyle w:val="Default"/>
        <w:jc w:val="both"/>
        <w:rPr>
          <w:rFonts w:asciiTheme="majorBidi" w:hAnsiTheme="majorBidi" w:cstheme="majorBidi"/>
          <w:sz w:val="20"/>
          <w:szCs w:val="20"/>
        </w:rPr>
      </w:pPr>
      <w:r w:rsidRPr="005B3597">
        <w:rPr>
          <w:rFonts w:asciiTheme="majorBidi" w:hAnsiTheme="majorBidi" w:cstheme="majorBidi"/>
          <w:i/>
          <w:iCs/>
          <w:sz w:val="20"/>
          <w:szCs w:val="20"/>
        </w:rPr>
        <w:t xml:space="preserve">Basic Format: </w:t>
      </w:r>
    </w:p>
    <w:p w14:paraId="5CCA505A" w14:textId="77777777" w:rsidR="00823614" w:rsidRPr="005B3597" w:rsidRDefault="00823614" w:rsidP="00823614">
      <w:pPr>
        <w:autoSpaceDE w:val="0"/>
        <w:autoSpaceDN w:val="0"/>
        <w:bidi w:val="0"/>
        <w:adjustRightInd w:val="0"/>
        <w:jc w:val="both"/>
        <w:rPr>
          <w:rFonts w:asciiTheme="majorBidi" w:hAnsiTheme="majorBidi" w:cstheme="majorBidi"/>
          <w:color w:val="000000"/>
          <w:spacing w:val="-2"/>
          <w:sz w:val="20"/>
          <w:szCs w:val="20"/>
        </w:rPr>
      </w:pPr>
      <w:r w:rsidRPr="005B3597">
        <w:rPr>
          <w:rFonts w:asciiTheme="majorBidi" w:hAnsiTheme="majorBidi" w:cstheme="majorBidi"/>
          <w:color w:val="000000"/>
          <w:spacing w:val="-2"/>
          <w:sz w:val="20"/>
          <w:szCs w:val="20"/>
        </w:rPr>
        <w:t xml:space="preserve">J. K. Author, “Title of paper,” in </w:t>
      </w:r>
      <w:r w:rsidRPr="005B3597">
        <w:rPr>
          <w:rFonts w:asciiTheme="majorBidi" w:hAnsiTheme="majorBidi" w:cstheme="majorBidi"/>
          <w:i/>
          <w:iCs/>
          <w:color w:val="000000"/>
          <w:spacing w:val="-2"/>
          <w:sz w:val="20"/>
          <w:szCs w:val="20"/>
        </w:rPr>
        <w:t>Abbreviated Name of Conf.</w:t>
      </w:r>
      <w:r w:rsidRPr="005B3597">
        <w:rPr>
          <w:rFonts w:asciiTheme="majorBidi" w:hAnsiTheme="majorBidi" w:cstheme="majorBidi"/>
          <w:color w:val="000000"/>
          <w:spacing w:val="-2"/>
          <w:sz w:val="20"/>
          <w:szCs w:val="20"/>
        </w:rPr>
        <w:t xml:space="preserve">, (location of conference is optional), year, pp. </w:t>
      </w:r>
      <w:r w:rsidRPr="005B3597">
        <w:rPr>
          <w:rFonts w:asciiTheme="majorBidi" w:hAnsiTheme="majorBidi" w:cstheme="majorBidi"/>
          <w:i/>
          <w:iCs/>
          <w:color w:val="000000"/>
          <w:spacing w:val="-2"/>
          <w:sz w:val="20"/>
          <w:szCs w:val="20"/>
        </w:rPr>
        <w:t>xxx–xxx</w:t>
      </w:r>
      <w:r w:rsidRPr="005B3597">
        <w:rPr>
          <w:rFonts w:asciiTheme="majorBidi" w:hAnsiTheme="majorBidi" w:cstheme="majorBidi"/>
          <w:color w:val="000000"/>
          <w:spacing w:val="-2"/>
          <w:sz w:val="20"/>
          <w:szCs w:val="20"/>
        </w:rPr>
        <w:t xml:space="preserve">, </w:t>
      </w:r>
      <w:proofErr w:type="spellStart"/>
      <w:r w:rsidRPr="005B3597">
        <w:rPr>
          <w:rFonts w:asciiTheme="majorBidi" w:hAnsiTheme="majorBidi" w:cstheme="majorBidi"/>
          <w:color w:val="000000"/>
          <w:spacing w:val="-2"/>
          <w:sz w:val="20"/>
          <w:szCs w:val="20"/>
        </w:rPr>
        <w:t>doi</w:t>
      </w:r>
      <w:proofErr w:type="spellEnd"/>
      <w:r w:rsidRPr="005B3597">
        <w:rPr>
          <w:rFonts w:asciiTheme="majorBidi" w:hAnsiTheme="majorBidi" w:cstheme="majorBidi"/>
          <w:color w:val="000000"/>
          <w:spacing w:val="-2"/>
          <w:sz w:val="20"/>
          <w:szCs w:val="20"/>
        </w:rPr>
        <w:t xml:space="preserve">: </w:t>
      </w:r>
      <w:r w:rsidRPr="005B3597">
        <w:rPr>
          <w:rFonts w:asciiTheme="majorBidi" w:hAnsiTheme="majorBidi" w:cstheme="majorBidi"/>
          <w:i/>
          <w:iCs/>
          <w:color w:val="000000"/>
          <w:spacing w:val="-2"/>
          <w:sz w:val="20"/>
          <w:szCs w:val="20"/>
        </w:rPr>
        <w:t xml:space="preserve">xxx. </w:t>
      </w:r>
    </w:p>
    <w:p w14:paraId="587963D6" w14:textId="77777777" w:rsidR="00823614" w:rsidRPr="005B3597" w:rsidRDefault="00823614" w:rsidP="00823614">
      <w:pPr>
        <w:pStyle w:val="Default"/>
        <w:jc w:val="both"/>
        <w:rPr>
          <w:rFonts w:asciiTheme="majorBidi" w:hAnsiTheme="majorBidi" w:cstheme="majorBidi"/>
          <w:i/>
          <w:iCs/>
          <w:sz w:val="20"/>
          <w:szCs w:val="20"/>
        </w:rPr>
      </w:pPr>
      <w:r w:rsidRPr="005B3597">
        <w:rPr>
          <w:rFonts w:asciiTheme="majorBidi" w:hAnsiTheme="majorBidi" w:cstheme="majorBidi"/>
          <w:i/>
          <w:iCs/>
          <w:sz w:val="20"/>
          <w:szCs w:val="20"/>
        </w:rPr>
        <w:t xml:space="preserve">Examples: </w:t>
      </w:r>
    </w:p>
    <w:p w14:paraId="43F7EC19" w14:textId="77777777" w:rsidR="00823614" w:rsidRPr="005B3597" w:rsidRDefault="00823614" w:rsidP="00823614">
      <w:pPr>
        <w:pStyle w:val="Default"/>
        <w:numPr>
          <w:ilvl w:val="0"/>
          <w:numId w:val="13"/>
        </w:numPr>
        <w:ind w:left="426"/>
        <w:jc w:val="both"/>
        <w:rPr>
          <w:rFonts w:asciiTheme="majorBidi" w:hAnsiTheme="majorBidi" w:cstheme="majorBidi"/>
          <w:sz w:val="20"/>
          <w:szCs w:val="20"/>
        </w:rPr>
      </w:pPr>
      <w:r w:rsidRPr="005B3597">
        <w:rPr>
          <w:rFonts w:asciiTheme="majorBidi" w:hAnsiTheme="majorBidi" w:cstheme="majorBidi"/>
          <w:sz w:val="20"/>
          <w:szCs w:val="20"/>
        </w:rPr>
        <w:t xml:space="preserve">G. </w:t>
      </w:r>
      <w:proofErr w:type="spellStart"/>
      <w:r w:rsidRPr="005B3597">
        <w:rPr>
          <w:rFonts w:asciiTheme="majorBidi" w:hAnsiTheme="majorBidi" w:cstheme="majorBidi"/>
          <w:sz w:val="20"/>
          <w:szCs w:val="20"/>
        </w:rPr>
        <w:t>Veruggio</w:t>
      </w:r>
      <w:proofErr w:type="spellEnd"/>
      <w:r w:rsidRPr="005B3597">
        <w:rPr>
          <w:rFonts w:asciiTheme="majorBidi" w:hAnsiTheme="majorBidi" w:cstheme="majorBidi"/>
          <w:sz w:val="20"/>
          <w:szCs w:val="20"/>
        </w:rPr>
        <w:t xml:space="preserve">, “The EURON </w:t>
      </w:r>
      <w:proofErr w:type="spellStart"/>
      <w:r w:rsidRPr="005B3597">
        <w:rPr>
          <w:rFonts w:asciiTheme="majorBidi" w:hAnsiTheme="majorBidi" w:cstheme="majorBidi"/>
          <w:sz w:val="20"/>
          <w:szCs w:val="20"/>
        </w:rPr>
        <w:t>roboethics</w:t>
      </w:r>
      <w:proofErr w:type="spellEnd"/>
      <w:r w:rsidRPr="005B3597">
        <w:rPr>
          <w:rFonts w:asciiTheme="majorBidi" w:hAnsiTheme="majorBidi" w:cstheme="majorBidi"/>
          <w:sz w:val="20"/>
          <w:szCs w:val="20"/>
        </w:rPr>
        <w:t xml:space="preserve"> roadmap,” in </w:t>
      </w:r>
      <w:r w:rsidRPr="005B3597">
        <w:rPr>
          <w:rFonts w:asciiTheme="majorBidi" w:hAnsiTheme="majorBidi" w:cstheme="majorBidi"/>
          <w:i/>
          <w:iCs/>
          <w:sz w:val="20"/>
          <w:szCs w:val="20"/>
        </w:rPr>
        <w:t>Proc. Humanoids ’06: 6th IEEE-RAS Int. Conf. Humanoid Robots</w:t>
      </w:r>
      <w:r w:rsidRPr="005B3597">
        <w:rPr>
          <w:rFonts w:asciiTheme="majorBidi" w:hAnsiTheme="majorBidi" w:cstheme="majorBidi"/>
          <w:sz w:val="20"/>
          <w:szCs w:val="20"/>
        </w:rPr>
        <w:t xml:space="preserve">, 2006, pp. 612–617, </w:t>
      </w:r>
      <w:proofErr w:type="spellStart"/>
      <w:r w:rsidRPr="005B3597">
        <w:rPr>
          <w:rFonts w:asciiTheme="majorBidi" w:hAnsiTheme="majorBidi" w:cstheme="majorBidi"/>
          <w:sz w:val="20"/>
          <w:szCs w:val="20"/>
        </w:rPr>
        <w:t>doi</w:t>
      </w:r>
      <w:proofErr w:type="spellEnd"/>
      <w:r w:rsidRPr="005B3597">
        <w:rPr>
          <w:rFonts w:asciiTheme="majorBidi" w:hAnsiTheme="majorBidi" w:cstheme="majorBidi"/>
          <w:sz w:val="20"/>
          <w:szCs w:val="20"/>
        </w:rPr>
        <w:t xml:space="preserve">: 10.1109/ICHR.2006.321337. </w:t>
      </w:r>
    </w:p>
    <w:p w14:paraId="19294F61" w14:textId="77777777" w:rsidR="00823614" w:rsidRPr="005B3597" w:rsidRDefault="00823614" w:rsidP="00823614">
      <w:pPr>
        <w:pStyle w:val="Default"/>
        <w:numPr>
          <w:ilvl w:val="0"/>
          <w:numId w:val="13"/>
        </w:numPr>
        <w:ind w:left="426"/>
        <w:jc w:val="both"/>
        <w:rPr>
          <w:rFonts w:asciiTheme="majorBidi" w:hAnsiTheme="majorBidi" w:cstheme="majorBidi"/>
          <w:sz w:val="20"/>
          <w:szCs w:val="20"/>
        </w:rPr>
      </w:pPr>
      <w:r w:rsidRPr="005B3597">
        <w:rPr>
          <w:rFonts w:asciiTheme="majorBidi" w:hAnsiTheme="majorBidi" w:cstheme="majorBidi"/>
          <w:sz w:val="20"/>
          <w:szCs w:val="20"/>
        </w:rPr>
        <w:t xml:space="preserve">J. Zhao, G. Sun, G. H. </w:t>
      </w:r>
      <w:proofErr w:type="spellStart"/>
      <w:r w:rsidRPr="005B3597">
        <w:rPr>
          <w:rFonts w:asciiTheme="majorBidi" w:hAnsiTheme="majorBidi" w:cstheme="majorBidi"/>
          <w:sz w:val="20"/>
          <w:szCs w:val="20"/>
        </w:rPr>
        <w:t>Loh</w:t>
      </w:r>
      <w:proofErr w:type="spellEnd"/>
      <w:r w:rsidRPr="005B3597">
        <w:rPr>
          <w:rFonts w:asciiTheme="majorBidi" w:hAnsiTheme="majorBidi" w:cstheme="majorBidi"/>
          <w:sz w:val="20"/>
          <w:szCs w:val="20"/>
        </w:rPr>
        <w:t xml:space="preserve">, and Y. </w:t>
      </w:r>
      <w:proofErr w:type="spellStart"/>
      <w:r w:rsidRPr="005B3597">
        <w:rPr>
          <w:rFonts w:asciiTheme="majorBidi" w:hAnsiTheme="majorBidi" w:cstheme="majorBidi"/>
          <w:sz w:val="20"/>
          <w:szCs w:val="20"/>
        </w:rPr>
        <w:t>Xie</w:t>
      </w:r>
      <w:proofErr w:type="spellEnd"/>
      <w:r w:rsidRPr="005B3597">
        <w:rPr>
          <w:rFonts w:asciiTheme="majorBidi" w:hAnsiTheme="majorBidi" w:cstheme="majorBidi"/>
          <w:sz w:val="20"/>
          <w:szCs w:val="20"/>
        </w:rPr>
        <w:t xml:space="preserve">, “Energy-efficient GPU design with reconfigurable in-package graphics memory,” in </w:t>
      </w:r>
      <w:r w:rsidRPr="005B3597">
        <w:rPr>
          <w:rFonts w:asciiTheme="majorBidi" w:hAnsiTheme="majorBidi" w:cstheme="majorBidi"/>
          <w:i/>
          <w:iCs/>
          <w:sz w:val="20"/>
          <w:szCs w:val="20"/>
        </w:rPr>
        <w:t xml:space="preserve">Proc. ACM/IEEE Int. </w:t>
      </w:r>
      <w:proofErr w:type="spellStart"/>
      <w:r w:rsidRPr="005B3597">
        <w:rPr>
          <w:rFonts w:asciiTheme="majorBidi" w:hAnsiTheme="majorBidi" w:cstheme="majorBidi"/>
          <w:i/>
          <w:iCs/>
          <w:sz w:val="20"/>
          <w:szCs w:val="20"/>
        </w:rPr>
        <w:t>Symp</w:t>
      </w:r>
      <w:proofErr w:type="spellEnd"/>
      <w:r w:rsidRPr="005B3597">
        <w:rPr>
          <w:rFonts w:asciiTheme="majorBidi" w:hAnsiTheme="majorBidi" w:cstheme="majorBidi"/>
          <w:i/>
          <w:iCs/>
          <w:sz w:val="20"/>
          <w:szCs w:val="20"/>
        </w:rPr>
        <w:t>. Low Power Electron. Design (ISLPED)</w:t>
      </w:r>
      <w:r w:rsidRPr="005B3597">
        <w:rPr>
          <w:rFonts w:asciiTheme="majorBidi" w:hAnsiTheme="majorBidi" w:cstheme="majorBidi"/>
          <w:sz w:val="20"/>
          <w:szCs w:val="20"/>
        </w:rPr>
        <w:t xml:space="preserve">, Jul. 2012, pp. 403–408, </w:t>
      </w:r>
      <w:proofErr w:type="spellStart"/>
      <w:r w:rsidRPr="005B3597">
        <w:rPr>
          <w:rFonts w:asciiTheme="majorBidi" w:hAnsiTheme="majorBidi" w:cstheme="majorBidi"/>
          <w:sz w:val="20"/>
          <w:szCs w:val="20"/>
        </w:rPr>
        <w:t>doi</w:t>
      </w:r>
      <w:proofErr w:type="spellEnd"/>
      <w:r w:rsidRPr="005B3597">
        <w:rPr>
          <w:rFonts w:asciiTheme="majorBidi" w:hAnsiTheme="majorBidi" w:cstheme="majorBidi"/>
          <w:sz w:val="20"/>
          <w:szCs w:val="20"/>
        </w:rPr>
        <w:t xml:space="preserve">: 10.1145/2333660.2333752. </w:t>
      </w:r>
    </w:p>
    <w:p w14:paraId="60D6FCFA" w14:textId="77777777" w:rsidR="00823614" w:rsidRPr="005B3597" w:rsidRDefault="00823614" w:rsidP="00823614">
      <w:pPr>
        <w:bidi w:val="0"/>
        <w:jc w:val="both"/>
        <w:rPr>
          <w:rFonts w:asciiTheme="majorBidi" w:hAnsiTheme="majorBidi" w:cstheme="majorBidi"/>
          <w:b/>
          <w:bCs/>
          <w:sz w:val="20"/>
          <w:szCs w:val="20"/>
        </w:rPr>
      </w:pPr>
    </w:p>
    <w:p w14:paraId="32B3DA43" w14:textId="77777777" w:rsidR="00823614" w:rsidRPr="005B3597" w:rsidRDefault="00823614" w:rsidP="00823614">
      <w:pPr>
        <w:pStyle w:val="ListParagraph"/>
        <w:numPr>
          <w:ilvl w:val="0"/>
          <w:numId w:val="12"/>
        </w:numPr>
        <w:spacing w:after="0" w:line="240" w:lineRule="auto"/>
        <w:ind w:left="426" w:hanging="426"/>
        <w:jc w:val="both"/>
        <w:rPr>
          <w:rFonts w:asciiTheme="majorBidi" w:hAnsiTheme="majorBidi" w:cstheme="majorBidi"/>
          <w:b/>
          <w:bCs/>
          <w:sz w:val="20"/>
          <w:szCs w:val="20"/>
        </w:rPr>
      </w:pPr>
      <w:r w:rsidRPr="005B3597">
        <w:rPr>
          <w:rFonts w:asciiTheme="majorBidi" w:hAnsiTheme="majorBidi" w:cstheme="majorBidi"/>
          <w:b/>
          <w:bCs/>
          <w:sz w:val="20"/>
          <w:szCs w:val="20"/>
        </w:rPr>
        <w:t>Book</w:t>
      </w:r>
    </w:p>
    <w:p w14:paraId="38C91535" w14:textId="77777777" w:rsidR="00823614" w:rsidRPr="005B3597" w:rsidRDefault="00823614" w:rsidP="00823614">
      <w:pPr>
        <w:pStyle w:val="Default"/>
        <w:jc w:val="both"/>
        <w:rPr>
          <w:rFonts w:asciiTheme="majorBidi" w:hAnsiTheme="majorBidi" w:cstheme="majorBidi"/>
          <w:i/>
          <w:iCs/>
          <w:sz w:val="20"/>
          <w:szCs w:val="20"/>
        </w:rPr>
      </w:pPr>
      <w:r w:rsidRPr="005B3597">
        <w:rPr>
          <w:rFonts w:asciiTheme="majorBidi" w:hAnsiTheme="majorBidi" w:cstheme="majorBidi"/>
          <w:i/>
          <w:iCs/>
          <w:sz w:val="20"/>
          <w:szCs w:val="20"/>
        </w:rPr>
        <w:t xml:space="preserve">Basic Format: </w:t>
      </w:r>
    </w:p>
    <w:p w14:paraId="153F5611" w14:textId="77777777" w:rsidR="00823614" w:rsidRPr="005B3597" w:rsidRDefault="00823614" w:rsidP="00823614">
      <w:pPr>
        <w:autoSpaceDE w:val="0"/>
        <w:autoSpaceDN w:val="0"/>
        <w:bidi w:val="0"/>
        <w:adjustRightInd w:val="0"/>
        <w:jc w:val="both"/>
        <w:rPr>
          <w:rFonts w:asciiTheme="majorBidi" w:hAnsiTheme="majorBidi" w:cstheme="majorBidi"/>
          <w:color w:val="000000"/>
          <w:sz w:val="20"/>
          <w:szCs w:val="20"/>
        </w:rPr>
      </w:pPr>
      <w:r w:rsidRPr="005B3597">
        <w:rPr>
          <w:rFonts w:asciiTheme="majorBidi" w:hAnsiTheme="majorBidi" w:cstheme="majorBidi"/>
          <w:color w:val="000000"/>
          <w:sz w:val="20"/>
          <w:szCs w:val="20"/>
        </w:rPr>
        <w:t xml:space="preserve">J. K. Author, “Title of chapter in the book,” in </w:t>
      </w:r>
      <w:r w:rsidRPr="005B3597">
        <w:rPr>
          <w:rFonts w:asciiTheme="majorBidi" w:hAnsiTheme="majorBidi" w:cstheme="majorBidi"/>
          <w:i/>
          <w:iCs/>
          <w:color w:val="000000"/>
          <w:sz w:val="20"/>
          <w:szCs w:val="20"/>
        </w:rPr>
        <w:t>Title of His Published Book</w:t>
      </w:r>
      <w:r w:rsidRPr="005B3597">
        <w:rPr>
          <w:rFonts w:asciiTheme="majorBidi" w:hAnsiTheme="majorBidi" w:cstheme="majorBidi"/>
          <w:color w:val="000000"/>
          <w:sz w:val="20"/>
          <w:szCs w:val="20"/>
        </w:rPr>
        <w:t xml:space="preserve">, X. Editor, Ed., </w:t>
      </w:r>
      <w:proofErr w:type="spellStart"/>
      <w:r w:rsidRPr="005B3597">
        <w:rPr>
          <w:rFonts w:asciiTheme="majorBidi" w:hAnsiTheme="majorBidi" w:cstheme="majorBidi"/>
          <w:i/>
          <w:iCs/>
          <w:color w:val="000000"/>
          <w:sz w:val="20"/>
          <w:szCs w:val="20"/>
        </w:rPr>
        <w:t>x</w:t>
      </w:r>
      <w:r w:rsidRPr="005B3597">
        <w:rPr>
          <w:rFonts w:asciiTheme="majorBidi" w:hAnsiTheme="majorBidi" w:cstheme="majorBidi"/>
          <w:color w:val="000000"/>
          <w:sz w:val="20"/>
          <w:szCs w:val="20"/>
        </w:rPr>
        <w:t>th</w:t>
      </w:r>
      <w:proofErr w:type="spellEnd"/>
      <w:r w:rsidRPr="005B3597">
        <w:rPr>
          <w:rFonts w:asciiTheme="majorBidi" w:hAnsiTheme="majorBidi" w:cstheme="majorBidi"/>
          <w:color w:val="000000"/>
          <w:sz w:val="20"/>
          <w:szCs w:val="20"/>
        </w:rPr>
        <w:t xml:space="preserve"> ed. City of Publisher, State (only U.S.), Country: Abbrev. </w:t>
      </w:r>
      <w:proofErr w:type="gramStart"/>
      <w:r w:rsidRPr="005B3597">
        <w:rPr>
          <w:rFonts w:asciiTheme="majorBidi" w:hAnsiTheme="majorBidi" w:cstheme="majorBidi"/>
          <w:color w:val="000000"/>
          <w:sz w:val="20"/>
          <w:szCs w:val="20"/>
        </w:rPr>
        <w:t>of</w:t>
      </w:r>
      <w:proofErr w:type="gramEnd"/>
      <w:r w:rsidRPr="005B3597">
        <w:rPr>
          <w:rFonts w:asciiTheme="majorBidi" w:hAnsiTheme="majorBidi" w:cstheme="majorBidi"/>
          <w:color w:val="000000"/>
          <w:sz w:val="20"/>
          <w:szCs w:val="20"/>
        </w:rPr>
        <w:t xml:space="preserve"> Publisher, year, </w:t>
      </w:r>
      <w:proofErr w:type="spellStart"/>
      <w:r w:rsidRPr="005B3597">
        <w:rPr>
          <w:rFonts w:asciiTheme="majorBidi" w:hAnsiTheme="majorBidi" w:cstheme="majorBidi"/>
          <w:color w:val="000000"/>
          <w:sz w:val="20"/>
          <w:szCs w:val="20"/>
        </w:rPr>
        <w:t>ch.</w:t>
      </w:r>
      <w:proofErr w:type="spellEnd"/>
      <w:r w:rsidRPr="005B3597">
        <w:rPr>
          <w:rFonts w:asciiTheme="majorBidi" w:hAnsiTheme="majorBidi" w:cstheme="majorBidi"/>
          <w:color w:val="000000"/>
          <w:sz w:val="20"/>
          <w:szCs w:val="20"/>
        </w:rPr>
        <w:t xml:space="preserve"> </w:t>
      </w:r>
      <w:r w:rsidRPr="005B3597">
        <w:rPr>
          <w:rFonts w:asciiTheme="majorBidi" w:hAnsiTheme="majorBidi" w:cstheme="majorBidi"/>
          <w:i/>
          <w:iCs/>
          <w:color w:val="000000"/>
          <w:sz w:val="20"/>
          <w:szCs w:val="20"/>
        </w:rPr>
        <w:t>x</w:t>
      </w:r>
      <w:r w:rsidRPr="005B3597">
        <w:rPr>
          <w:rFonts w:asciiTheme="majorBidi" w:hAnsiTheme="majorBidi" w:cstheme="majorBidi"/>
          <w:color w:val="000000"/>
          <w:sz w:val="20"/>
          <w:szCs w:val="20"/>
        </w:rPr>
        <w:t xml:space="preserve">, sec. </w:t>
      </w:r>
      <w:r w:rsidRPr="005B3597">
        <w:rPr>
          <w:rFonts w:asciiTheme="majorBidi" w:hAnsiTheme="majorBidi" w:cstheme="majorBidi"/>
          <w:i/>
          <w:iCs/>
          <w:color w:val="000000"/>
          <w:sz w:val="20"/>
          <w:szCs w:val="20"/>
        </w:rPr>
        <w:t>x</w:t>
      </w:r>
      <w:r w:rsidRPr="005B3597">
        <w:rPr>
          <w:rFonts w:asciiTheme="majorBidi" w:hAnsiTheme="majorBidi" w:cstheme="majorBidi"/>
          <w:color w:val="000000"/>
          <w:sz w:val="20"/>
          <w:szCs w:val="20"/>
        </w:rPr>
        <w:t xml:space="preserve">, pp. </w:t>
      </w:r>
      <w:r w:rsidRPr="005B3597">
        <w:rPr>
          <w:rFonts w:asciiTheme="majorBidi" w:hAnsiTheme="majorBidi" w:cstheme="majorBidi"/>
          <w:i/>
          <w:iCs/>
          <w:color w:val="000000"/>
          <w:sz w:val="20"/>
          <w:szCs w:val="20"/>
        </w:rPr>
        <w:t xml:space="preserve">xxx–xxx. </w:t>
      </w:r>
    </w:p>
    <w:p w14:paraId="39D58C6A" w14:textId="77777777" w:rsidR="00823614" w:rsidRPr="005B3597" w:rsidRDefault="00823614" w:rsidP="00823614">
      <w:pPr>
        <w:bidi w:val="0"/>
        <w:jc w:val="both"/>
        <w:rPr>
          <w:rFonts w:asciiTheme="majorBidi" w:hAnsiTheme="majorBidi" w:cstheme="majorBidi"/>
          <w:i/>
          <w:iCs/>
          <w:sz w:val="20"/>
          <w:szCs w:val="20"/>
        </w:rPr>
      </w:pPr>
      <w:r w:rsidRPr="005B3597">
        <w:rPr>
          <w:rFonts w:asciiTheme="majorBidi" w:hAnsiTheme="majorBidi" w:cstheme="majorBidi"/>
          <w:i/>
          <w:iCs/>
          <w:sz w:val="20"/>
          <w:szCs w:val="20"/>
        </w:rPr>
        <w:t>Examples:</w:t>
      </w:r>
    </w:p>
    <w:p w14:paraId="507887DD" w14:textId="77777777" w:rsidR="00823614" w:rsidRPr="005B3597" w:rsidRDefault="00823614" w:rsidP="00823614">
      <w:pPr>
        <w:pStyle w:val="Default"/>
        <w:numPr>
          <w:ilvl w:val="0"/>
          <w:numId w:val="13"/>
        </w:numPr>
        <w:ind w:left="426"/>
        <w:jc w:val="both"/>
        <w:rPr>
          <w:rFonts w:asciiTheme="majorBidi" w:hAnsiTheme="majorBidi" w:cstheme="majorBidi"/>
          <w:sz w:val="20"/>
          <w:szCs w:val="20"/>
        </w:rPr>
      </w:pPr>
      <w:r w:rsidRPr="005B3597">
        <w:rPr>
          <w:rFonts w:asciiTheme="majorBidi" w:hAnsiTheme="majorBidi" w:cstheme="majorBidi"/>
          <w:sz w:val="20"/>
          <w:szCs w:val="20"/>
        </w:rPr>
        <w:t xml:space="preserve">A. </w:t>
      </w:r>
      <w:proofErr w:type="spellStart"/>
      <w:r w:rsidRPr="005B3597">
        <w:rPr>
          <w:rFonts w:asciiTheme="majorBidi" w:hAnsiTheme="majorBidi" w:cstheme="majorBidi"/>
          <w:sz w:val="20"/>
          <w:szCs w:val="20"/>
        </w:rPr>
        <w:t>Taflove</w:t>
      </w:r>
      <w:proofErr w:type="spellEnd"/>
      <w:r w:rsidRPr="005B3597">
        <w:rPr>
          <w:rFonts w:asciiTheme="majorBidi" w:hAnsiTheme="majorBidi" w:cstheme="majorBidi"/>
          <w:sz w:val="20"/>
          <w:szCs w:val="20"/>
        </w:rPr>
        <w:t xml:space="preserve">, </w:t>
      </w:r>
      <w:r w:rsidRPr="005B3597">
        <w:rPr>
          <w:rFonts w:asciiTheme="majorBidi" w:hAnsiTheme="majorBidi" w:cstheme="majorBidi"/>
          <w:i/>
          <w:iCs/>
          <w:sz w:val="20"/>
          <w:szCs w:val="20"/>
        </w:rPr>
        <w:t xml:space="preserve">Computational Electrodynamics: The Finite-Difference Time-Domain Method </w:t>
      </w:r>
      <w:r w:rsidRPr="005B3597">
        <w:rPr>
          <w:rFonts w:asciiTheme="majorBidi" w:hAnsiTheme="majorBidi" w:cstheme="majorBidi"/>
          <w:sz w:val="20"/>
          <w:szCs w:val="20"/>
        </w:rPr>
        <w:t xml:space="preserve">in Computational Electrodynamics II, vol. 3, 2nd ed. Norwood, MA, USA: </w:t>
      </w:r>
      <w:proofErr w:type="spellStart"/>
      <w:r w:rsidRPr="005B3597">
        <w:rPr>
          <w:rFonts w:asciiTheme="majorBidi" w:hAnsiTheme="majorBidi" w:cstheme="majorBidi"/>
          <w:sz w:val="20"/>
          <w:szCs w:val="20"/>
        </w:rPr>
        <w:t>Artech</w:t>
      </w:r>
      <w:proofErr w:type="spellEnd"/>
      <w:r w:rsidRPr="005B3597">
        <w:rPr>
          <w:rFonts w:asciiTheme="majorBidi" w:hAnsiTheme="majorBidi" w:cstheme="majorBidi"/>
          <w:sz w:val="20"/>
          <w:szCs w:val="20"/>
        </w:rPr>
        <w:t xml:space="preserve"> House, 1996. </w:t>
      </w:r>
    </w:p>
    <w:p w14:paraId="3B00FC75" w14:textId="77777777" w:rsidR="00823614" w:rsidRPr="005B3597" w:rsidRDefault="00823614" w:rsidP="00823614">
      <w:pPr>
        <w:pStyle w:val="Default"/>
        <w:numPr>
          <w:ilvl w:val="0"/>
          <w:numId w:val="13"/>
        </w:numPr>
        <w:ind w:left="426"/>
        <w:jc w:val="both"/>
        <w:rPr>
          <w:rFonts w:asciiTheme="majorBidi" w:hAnsiTheme="majorBidi" w:cstheme="majorBidi"/>
          <w:sz w:val="20"/>
          <w:szCs w:val="20"/>
        </w:rPr>
      </w:pPr>
      <w:r w:rsidRPr="005B3597">
        <w:rPr>
          <w:rFonts w:asciiTheme="majorBidi" w:hAnsiTheme="majorBidi" w:cstheme="majorBidi"/>
          <w:sz w:val="20"/>
          <w:szCs w:val="20"/>
        </w:rPr>
        <w:t xml:space="preserve">R. L. Myer, “Parametric oscillators and nonlinear materials,” in </w:t>
      </w:r>
      <w:r w:rsidRPr="005B3597">
        <w:rPr>
          <w:rFonts w:asciiTheme="majorBidi" w:hAnsiTheme="majorBidi" w:cstheme="majorBidi"/>
          <w:i/>
          <w:iCs/>
          <w:sz w:val="20"/>
          <w:szCs w:val="20"/>
        </w:rPr>
        <w:t>Nonlinear Optics</w:t>
      </w:r>
      <w:r w:rsidRPr="005B3597">
        <w:rPr>
          <w:rFonts w:asciiTheme="majorBidi" w:hAnsiTheme="majorBidi" w:cstheme="majorBidi"/>
          <w:sz w:val="20"/>
          <w:szCs w:val="20"/>
        </w:rPr>
        <w:t xml:space="preserve">, vol. 4, P. G. Harper and B. S. </w:t>
      </w:r>
      <w:proofErr w:type="spellStart"/>
      <w:r w:rsidRPr="005B3597">
        <w:rPr>
          <w:rFonts w:asciiTheme="majorBidi" w:hAnsiTheme="majorBidi" w:cstheme="majorBidi"/>
          <w:sz w:val="20"/>
          <w:szCs w:val="20"/>
        </w:rPr>
        <w:t>Wherret</w:t>
      </w:r>
      <w:proofErr w:type="spellEnd"/>
      <w:r w:rsidRPr="005B3597">
        <w:rPr>
          <w:rFonts w:asciiTheme="majorBidi" w:hAnsiTheme="majorBidi" w:cstheme="majorBidi"/>
          <w:sz w:val="20"/>
          <w:szCs w:val="20"/>
        </w:rPr>
        <w:t xml:space="preserve">, Eds., San Francisco, CA, USA: Academic, 1977, pp. 47–160. </w:t>
      </w:r>
    </w:p>
    <w:p w14:paraId="2FE1DFCF" w14:textId="77777777" w:rsidR="00823614" w:rsidRPr="005B3597" w:rsidRDefault="00823614" w:rsidP="00823614">
      <w:pPr>
        <w:bidi w:val="0"/>
        <w:jc w:val="both"/>
        <w:rPr>
          <w:rFonts w:asciiTheme="majorBidi" w:hAnsiTheme="majorBidi" w:cstheme="majorBidi"/>
          <w:color w:val="000000"/>
          <w:sz w:val="20"/>
          <w:szCs w:val="20"/>
        </w:rPr>
      </w:pPr>
    </w:p>
    <w:p w14:paraId="0753D0BC" w14:textId="77777777" w:rsidR="00823614" w:rsidRPr="005B3597" w:rsidRDefault="00823614" w:rsidP="00823614">
      <w:pPr>
        <w:pStyle w:val="ListParagraph"/>
        <w:numPr>
          <w:ilvl w:val="0"/>
          <w:numId w:val="12"/>
        </w:numPr>
        <w:spacing w:after="0" w:line="240" w:lineRule="auto"/>
        <w:ind w:left="426" w:hanging="426"/>
        <w:jc w:val="both"/>
        <w:rPr>
          <w:rFonts w:asciiTheme="majorBidi" w:hAnsiTheme="majorBidi" w:cstheme="majorBidi"/>
          <w:b/>
          <w:bCs/>
          <w:sz w:val="20"/>
          <w:szCs w:val="20"/>
        </w:rPr>
      </w:pPr>
      <w:r w:rsidRPr="005B3597">
        <w:rPr>
          <w:rFonts w:asciiTheme="majorBidi" w:hAnsiTheme="majorBidi" w:cstheme="majorBidi"/>
          <w:b/>
          <w:bCs/>
          <w:sz w:val="20"/>
          <w:szCs w:val="20"/>
        </w:rPr>
        <w:t xml:space="preserve">M. Theses (B.S., M.S.) and Dissertations (Ph.D.) </w:t>
      </w:r>
    </w:p>
    <w:p w14:paraId="357B692E" w14:textId="77777777" w:rsidR="00823614" w:rsidRPr="005B3597" w:rsidRDefault="00823614" w:rsidP="00823614">
      <w:pPr>
        <w:pStyle w:val="Default"/>
        <w:jc w:val="both"/>
        <w:rPr>
          <w:rFonts w:asciiTheme="majorBidi" w:hAnsiTheme="majorBidi" w:cstheme="majorBidi"/>
          <w:sz w:val="20"/>
          <w:szCs w:val="20"/>
        </w:rPr>
      </w:pPr>
      <w:r w:rsidRPr="005B3597">
        <w:rPr>
          <w:rFonts w:asciiTheme="majorBidi" w:hAnsiTheme="majorBidi" w:cstheme="majorBidi"/>
          <w:i/>
          <w:iCs/>
          <w:sz w:val="20"/>
          <w:szCs w:val="20"/>
        </w:rPr>
        <w:t xml:space="preserve">Basic Format: </w:t>
      </w:r>
    </w:p>
    <w:p w14:paraId="5A7EDBFB" w14:textId="77777777" w:rsidR="00823614" w:rsidRPr="005B3597" w:rsidRDefault="00823614" w:rsidP="00823614">
      <w:pPr>
        <w:pStyle w:val="Default"/>
        <w:jc w:val="both"/>
        <w:rPr>
          <w:rFonts w:asciiTheme="majorBidi" w:hAnsiTheme="majorBidi" w:cstheme="majorBidi"/>
          <w:sz w:val="20"/>
          <w:szCs w:val="20"/>
        </w:rPr>
      </w:pPr>
      <w:r w:rsidRPr="005B3597">
        <w:rPr>
          <w:rFonts w:asciiTheme="majorBidi" w:hAnsiTheme="majorBidi" w:cstheme="majorBidi"/>
          <w:sz w:val="20"/>
          <w:szCs w:val="20"/>
        </w:rPr>
        <w:t xml:space="preserve">J. K. Author, “Title of thesis,” M.S. thesis, Abbrev. Dept., Abbrev. Univ., City of Univ., Abbrev. State, year. </w:t>
      </w:r>
    </w:p>
    <w:p w14:paraId="4FCA16F5" w14:textId="77777777" w:rsidR="00823614" w:rsidRPr="005B3597" w:rsidRDefault="00823614" w:rsidP="00823614">
      <w:pPr>
        <w:pStyle w:val="Default"/>
        <w:jc w:val="both"/>
        <w:rPr>
          <w:rFonts w:asciiTheme="majorBidi" w:hAnsiTheme="majorBidi" w:cstheme="majorBidi"/>
          <w:sz w:val="20"/>
          <w:szCs w:val="20"/>
        </w:rPr>
      </w:pPr>
      <w:r w:rsidRPr="005B3597">
        <w:rPr>
          <w:rFonts w:asciiTheme="majorBidi" w:hAnsiTheme="majorBidi" w:cstheme="majorBidi"/>
          <w:sz w:val="20"/>
          <w:szCs w:val="20"/>
        </w:rPr>
        <w:t xml:space="preserve">J. K. Author, “Title of dissertation,” Ph.D. dissertation, Abbrev. Dept., Abbrev. Univ., City of Univ., Abbrev. State, year. </w:t>
      </w:r>
    </w:p>
    <w:p w14:paraId="16DF88A0" w14:textId="77777777" w:rsidR="00823614" w:rsidRPr="005B3597" w:rsidRDefault="00823614" w:rsidP="00823614">
      <w:pPr>
        <w:pStyle w:val="Default"/>
        <w:jc w:val="both"/>
        <w:rPr>
          <w:rFonts w:asciiTheme="majorBidi" w:hAnsiTheme="majorBidi" w:cstheme="majorBidi"/>
          <w:sz w:val="20"/>
          <w:szCs w:val="20"/>
        </w:rPr>
      </w:pPr>
      <w:r w:rsidRPr="005B3597">
        <w:rPr>
          <w:rFonts w:asciiTheme="majorBidi" w:hAnsiTheme="majorBidi" w:cstheme="majorBidi"/>
          <w:i/>
          <w:iCs/>
          <w:sz w:val="20"/>
          <w:szCs w:val="20"/>
        </w:rPr>
        <w:t xml:space="preserve">Examples: </w:t>
      </w:r>
    </w:p>
    <w:p w14:paraId="188930E1" w14:textId="77777777" w:rsidR="00823614" w:rsidRPr="005B3597" w:rsidRDefault="00823614" w:rsidP="00823614">
      <w:pPr>
        <w:pStyle w:val="Default"/>
        <w:numPr>
          <w:ilvl w:val="0"/>
          <w:numId w:val="13"/>
        </w:numPr>
        <w:ind w:left="426"/>
        <w:jc w:val="both"/>
        <w:rPr>
          <w:rFonts w:asciiTheme="majorBidi" w:hAnsiTheme="majorBidi" w:cstheme="majorBidi"/>
          <w:sz w:val="20"/>
          <w:szCs w:val="20"/>
        </w:rPr>
      </w:pPr>
      <w:r w:rsidRPr="005B3597">
        <w:rPr>
          <w:rFonts w:asciiTheme="majorBidi" w:hAnsiTheme="majorBidi" w:cstheme="majorBidi"/>
          <w:sz w:val="20"/>
          <w:szCs w:val="20"/>
        </w:rPr>
        <w:t xml:space="preserve">J. O. Williams, “Narrow-band analyzer,” Ph.D. dissertation, Dept. Elect. Eng., Harvard Univ., Cambridge, MA, USA, 1993. </w:t>
      </w:r>
    </w:p>
    <w:p w14:paraId="6224D78A" w14:textId="77777777" w:rsidR="00823614" w:rsidRPr="005B3597" w:rsidRDefault="00823614" w:rsidP="00823614">
      <w:pPr>
        <w:pStyle w:val="Default"/>
        <w:numPr>
          <w:ilvl w:val="0"/>
          <w:numId w:val="13"/>
        </w:numPr>
        <w:ind w:left="426"/>
        <w:jc w:val="both"/>
        <w:rPr>
          <w:rFonts w:asciiTheme="majorBidi" w:hAnsiTheme="majorBidi" w:cstheme="majorBidi"/>
          <w:sz w:val="20"/>
          <w:szCs w:val="20"/>
        </w:rPr>
      </w:pPr>
      <w:r w:rsidRPr="005B3597">
        <w:rPr>
          <w:rFonts w:asciiTheme="majorBidi" w:hAnsiTheme="majorBidi" w:cstheme="majorBidi"/>
          <w:sz w:val="20"/>
          <w:szCs w:val="20"/>
        </w:rPr>
        <w:lastRenderedPageBreak/>
        <w:t xml:space="preserve">N. Kawasaki, “Parametric study of thermal and chemical </w:t>
      </w:r>
      <w:proofErr w:type="spellStart"/>
      <w:r w:rsidRPr="005B3597">
        <w:rPr>
          <w:rFonts w:asciiTheme="majorBidi" w:hAnsiTheme="majorBidi" w:cstheme="majorBidi"/>
          <w:sz w:val="20"/>
          <w:szCs w:val="20"/>
        </w:rPr>
        <w:t>nonequilibrium</w:t>
      </w:r>
      <w:proofErr w:type="spellEnd"/>
      <w:r w:rsidRPr="005B3597">
        <w:rPr>
          <w:rFonts w:asciiTheme="majorBidi" w:hAnsiTheme="majorBidi" w:cstheme="majorBidi"/>
          <w:sz w:val="20"/>
          <w:szCs w:val="20"/>
        </w:rPr>
        <w:t xml:space="preserve"> nozzle flow,” M.S. thesis, Dept. Electron. Eng., Osaka Univ., Osaka, Japan, 1993. </w:t>
      </w:r>
    </w:p>
    <w:p w14:paraId="3A6DC4FD" w14:textId="77777777" w:rsidR="00823614" w:rsidRPr="005B3597" w:rsidRDefault="00823614" w:rsidP="00823614">
      <w:pPr>
        <w:bidi w:val="0"/>
        <w:rPr>
          <w:rFonts w:asciiTheme="majorBidi" w:hAnsiTheme="majorBidi" w:cstheme="majorBidi"/>
          <w:color w:val="000000"/>
          <w:sz w:val="20"/>
          <w:szCs w:val="20"/>
        </w:rPr>
      </w:pPr>
      <w:r w:rsidRPr="005B3597">
        <w:rPr>
          <w:rFonts w:asciiTheme="majorBidi" w:hAnsiTheme="majorBidi" w:cstheme="majorBidi"/>
          <w:color w:val="000000"/>
          <w:sz w:val="20"/>
          <w:szCs w:val="20"/>
        </w:rPr>
        <w:t xml:space="preserve">*In the reference list, however, list all the authors for up to six authors. Use </w:t>
      </w:r>
      <w:r w:rsidRPr="005B3597">
        <w:rPr>
          <w:rFonts w:asciiTheme="majorBidi" w:hAnsiTheme="majorBidi" w:cstheme="majorBidi"/>
          <w:i/>
          <w:iCs/>
          <w:color w:val="000000"/>
          <w:sz w:val="20"/>
          <w:szCs w:val="20"/>
        </w:rPr>
        <w:t>et al.</w:t>
      </w:r>
      <w:r w:rsidRPr="005B3597">
        <w:rPr>
          <w:rFonts w:asciiTheme="majorBidi" w:hAnsiTheme="majorBidi" w:cstheme="majorBidi"/>
          <w:color w:val="000000"/>
          <w:sz w:val="20"/>
          <w:szCs w:val="20"/>
        </w:rPr>
        <w:t xml:space="preserve"> only if: 1) The names are not given and 2) List of authors more than </w:t>
      </w:r>
      <w:proofErr w:type="gramStart"/>
      <w:r w:rsidRPr="005B3597">
        <w:rPr>
          <w:rFonts w:asciiTheme="majorBidi" w:hAnsiTheme="majorBidi" w:cstheme="majorBidi"/>
          <w:color w:val="000000"/>
          <w:sz w:val="20"/>
          <w:szCs w:val="20"/>
        </w:rPr>
        <w:t>6</w:t>
      </w:r>
      <w:proofErr w:type="gramEnd"/>
      <w:r w:rsidRPr="005B3597">
        <w:rPr>
          <w:rFonts w:asciiTheme="majorBidi" w:hAnsiTheme="majorBidi" w:cstheme="majorBidi"/>
          <w:color w:val="000000"/>
          <w:sz w:val="20"/>
          <w:szCs w:val="20"/>
        </w:rPr>
        <w:t xml:space="preserve">. </w:t>
      </w:r>
      <w:r w:rsidRPr="005B3597">
        <w:rPr>
          <w:rFonts w:asciiTheme="majorBidi" w:hAnsiTheme="majorBidi" w:cstheme="majorBidi"/>
          <w:i/>
          <w:iCs/>
          <w:color w:val="000000"/>
          <w:sz w:val="20"/>
          <w:szCs w:val="20"/>
        </w:rPr>
        <w:t>Example</w:t>
      </w:r>
      <w:r w:rsidRPr="005B3597">
        <w:rPr>
          <w:rFonts w:asciiTheme="majorBidi" w:hAnsiTheme="majorBidi" w:cstheme="majorBidi"/>
          <w:color w:val="000000"/>
          <w:sz w:val="20"/>
          <w:szCs w:val="20"/>
        </w:rPr>
        <w:t xml:space="preserve">: J. D. Bellamy </w:t>
      </w:r>
      <w:r w:rsidRPr="005B3597">
        <w:rPr>
          <w:rFonts w:asciiTheme="majorBidi" w:hAnsiTheme="majorBidi" w:cstheme="majorBidi"/>
          <w:i/>
          <w:iCs/>
          <w:color w:val="000000"/>
          <w:sz w:val="20"/>
          <w:szCs w:val="20"/>
        </w:rPr>
        <w:t>et al.</w:t>
      </w:r>
      <w:r w:rsidRPr="005B3597">
        <w:rPr>
          <w:rFonts w:asciiTheme="majorBidi" w:hAnsiTheme="majorBidi" w:cstheme="majorBidi"/>
          <w:color w:val="000000"/>
          <w:sz w:val="20"/>
          <w:szCs w:val="20"/>
        </w:rPr>
        <w:t xml:space="preserve">, Computer Telephony Integration, </w:t>
      </w:r>
      <w:proofErr w:type="gramStart"/>
      <w:r w:rsidRPr="005B3597">
        <w:rPr>
          <w:rFonts w:asciiTheme="majorBidi" w:hAnsiTheme="majorBidi" w:cstheme="majorBidi"/>
          <w:color w:val="000000"/>
          <w:sz w:val="20"/>
          <w:szCs w:val="20"/>
        </w:rPr>
        <w:t>New</w:t>
      </w:r>
      <w:proofErr w:type="gramEnd"/>
      <w:r w:rsidRPr="005B3597">
        <w:rPr>
          <w:rFonts w:asciiTheme="majorBidi" w:hAnsiTheme="majorBidi" w:cstheme="majorBidi"/>
          <w:color w:val="000000"/>
          <w:sz w:val="20"/>
          <w:szCs w:val="20"/>
        </w:rPr>
        <w:t xml:space="preserve"> York: Wiley, 2010.</w:t>
      </w:r>
    </w:p>
    <w:bookmarkEnd w:id="1"/>
    <w:bookmarkEnd w:id="2"/>
    <w:bookmarkEnd w:id="4"/>
    <w:p w14:paraId="202B016B" w14:textId="77777777" w:rsidR="00823614" w:rsidRPr="005B3597" w:rsidRDefault="00823614" w:rsidP="00823614">
      <w:pPr>
        <w:bidi w:val="0"/>
        <w:jc w:val="both"/>
        <w:rPr>
          <w:rFonts w:asciiTheme="majorBidi" w:hAnsiTheme="majorBidi" w:cstheme="majorBidi"/>
          <w:color w:val="000000"/>
          <w:sz w:val="20"/>
          <w:szCs w:val="20"/>
        </w:rPr>
      </w:pPr>
    </w:p>
    <w:p w14:paraId="2CE221BE" w14:textId="77777777" w:rsidR="00823614" w:rsidRPr="005B3597" w:rsidRDefault="00823614" w:rsidP="00823614">
      <w:pPr>
        <w:bidi w:val="0"/>
        <w:jc w:val="both"/>
        <w:rPr>
          <w:rFonts w:asciiTheme="majorBidi" w:hAnsiTheme="majorBidi" w:cstheme="majorBidi"/>
          <w:i/>
          <w:iCs/>
          <w:color w:val="000000"/>
          <w:sz w:val="20"/>
          <w:szCs w:val="20"/>
        </w:rPr>
      </w:pPr>
      <w:r w:rsidRPr="005B3597">
        <w:rPr>
          <w:rFonts w:asciiTheme="majorBidi" w:hAnsiTheme="majorBidi" w:cstheme="majorBidi"/>
          <w:i/>
          <w:iCs/>
          <w:color w:val="000000"/>
          <w:sz w:val="20"/>
          <w:szCs w:val="20"/>
        </w:rPr>
        <w:t>See the examples:</w:t>
      </w:r>
    </w:p>
    <w:p w14:paraId="7A352E84" w14:textId="77777777" w:rsidR="00823614" w:rsidRPr="005B3597" w:rsidRDefault="00823614" w:rsidP="00823614">
      <w:pPr>
        <w:bidi w:val="0"/>
        <w:jc w:val="both"/>
        <w:rPr>
          <w:rFonts w:asciiTheme="majorBidi" w:hAnsiTheme="majorBidi" w:cstheme="majorBidi"/>
          <w:i/>
          <w:iCs/>
          <w:color w:val="000000"/>
          <w:sz w:val="20"/>
          <w:szCs w:val="20"/>
        </w:rPr>
      </w:pPr>
      <w:bookmarkStart w:id="5" w:name="_Hlk78354977"/>
      <w:r w:rsidRPr="005B3597">
        <w:rPr>
          <w:rStyle w:val="apple-style-span"/>
          <w:rFonts w:asciiTheme="majorBidi" w:hAnsiTheme="majorBidi" w:cstheme="majorBidi"/>
          <w:b/>
          <w:color w:val="000000"/>
          <w:sz w:val="20"/>
          <w:szCs w:val="20"/>
        </w:rPr>
        <w:t>REFERENCES</w:t>
      </w:r>
    </w:p>
    <w:bookmarkEnd w:id="5"/>
    <w:p w14:paraId="65467C81" w14:textId="77777777" w:rsidR="00823614" w:rsidRPr="005B3597" w:rsidRDefault="00823614" w:rsidP="00823614">
      <w:pPr>
        <w:widowControl w:val="0"/>
        <w:autoSpaceDE w:val="0"/>
        <w:autoSpaceDN w:val="0"/>
        <w:bidi w:val="0"/>
        <w:adjustRightInd w:val="0"/>
        <w:ind w:left="426" w:hanging="426"/>
        <w:jc w:val="both"/>
        <w:rPr>
          <w:rFonts w:asciiTheme="majorBidi" w:hAnsiTheme="majorBidi" w:cstheme="majorBidi"/>
          <w:noProof/>
          <w:sz w:val="20"/>
          <w:szCs w:val="20"/>
        </w:rPr>
      </w:pPr>
      <w:r w:rsidRPr="005B3597">
        <w:rPr>
          <w:rFonts w:asciiTheme="majorBidi" w:hAnsiTheme="majorBidi" w:cstheme="majorBidi"/>
          <w:color w:val="000000"/>
          <w:sz w:val="20"/>
          <w:szCs w:val="20"/>
        </w:rPr>
        <w:fldChar w:fldCharType="begin" w:fldLock="1"/>
      </w:r>
      <w:r w:rsidRPr="005B3597">
        <w:rPr>
          <w:rFonts w:asciiTheme="majorBidi" w:hAnsiTheme="majorBidi" w:cstheme="majorBidi"/>
          <w:color w:val="000000"/>
          <w:sz w:val="20"/>
          <w:szCs w:val="20"/>
        </w:rPr>
        <w:instrText xml:space="preserve">ADDIN Mendeley Bibliography CSL_BIBLIOGRAPHY </w:instrText>
      </w:r>
      <w:r w:rsidRPr="005B3597">
        <w:rPr>
          <w:rFonts w:asciiTheme="majorBidi" w:hAnsiTheme="majorBidi" w:cstheme="majorBidi"/>
          <w:color w:val="000000"/>
          <w:sz w:val="20"/>
          <w:szCs w:val="20"/>
        </w:rPr>
        <w:fldChar w:fldCharType="separate"/>
      </w:r>
      <w:r w:rsidRPr="005B3597">
        <w:rPr>
          <w:rFonts w:asciiTheme="majorBidi" w:hAnsiTheme="majorBidi" w:cstheme="majorBidi"/>
          <w:noProof/>
          <w:sz w:val="20"/>
          <w:szCs w:val="20"/>
        </w:rPr>
        <w:t>[1]</w:t>
      </w:r>
      <w:r w:rsidRPr="005B3597">
        <w:rPr>
          <w:rFonts w:asciiTheme="majorBidi" w:hAnsiTheme="majorBidi" w:cstheme="majorBidi"/>
          <w:noProof/>
          <w:sz w:val="20"/>
          <w:szCs w:val="20"/>
        </w:rPr>
        <w:tab/>
        <w:t xml:space="preserve">T. S. Ustun, C. Ozansoy, and A. Zayegh, “Recent developments in microgrids and example cases around the world—A review,” </w:t>
      </w:r>
      <w:r w:rsidRPr="005B3597">
        <w:rPr>
          <w:rFonts w:asciiTheme="majorBidi" w:hAnsiTheme="majorBidi" w:cstheme="majorBidi"/>
          <w:i/>
          <w:iCs/>
          <w:noProof/>
          <w:sz w:val="20"/>
          <w:szCs w:val="20"/>
        </w:rPr>
        <w:t>Renew. Sustain. Energy Rev.</w:t>
      </w:r>
      <w:r w:rsidRPr="005B3597">
        <w:rPr>
          <w:rFonts w:asciiTheme="majorBidi" w:hAnsiTheme="majorBidi" w:cstheme="majorBidi"/>
          <w:noProof/>
          <w:sz w:val="20"/>
          <w:szCs w:val="20"/>
        </w:rPr>
        <w:t>, vol. 15, no. 8, pp. 4030–4041, Oct. 2011, doi: 10.1016/j.rser.2011.07.033.</w:t>
      </w:r>
    </w:p>
    <w:p w14:paraId="5C23591F" w14:textId="77777777" w:rsidR="00823614" w:rsidRPr="005B3597" w:rsidRDefault="00823614" w:rsidP="00823614">
      <w:pPr>
        <w:widowControl w:val="0"/>
        <w:autoSpaceDE w:val="0"/>
        <w:autoSpaceDN w:val="0"/>
        <w:bidi w:val="0"/>
        <w:adjustRightInd w:val="0"/>
        <w:ind w:left="426" w:hanging="426"/>
        <w:jc w:val="both"/>
        <w:rPr>
          <w:rFonts w:asciiTheme="majorBidi" w:hAnsiTheme="majorBidi" w:cstheme="majorBidi"/>
          <w:noProof/>
          <w:sz w:val="20"/>
          <w:szCs w:val="20"/>
        </w:rPr>
      </w:pPr>
      <w:r w:rsidRPr="005B3597">
        <w:rPr>
          <w:rFonts w:asciiTheme="majorBidi" w:hAnsiTheme="majorBidi" w:cstheme="majorBidi"/>
          <w:noProof/>
          <w:sz w:val="20"/>
          <w:szCs w:val="20"/>
        </w:rPr>
        <w:t xml:space="preserve"> [4]</w:t>
      </w:r>
      <w:r w:rsidRPr="005B3597">
        <w:rPr>
          <w:rFonts w:asciiTheme="majorBidi" w:hAnsiTheme="majorBidi" w:cstheme="majorBidi"/>
          <w:noProof/>
          <w:sz w:val="20"/>
          <w:szCs w:val="20"/>
        </w:rPr>
        <w:tab/>
        <w:t xml:space="preserve">S. A. Hosseini, H. A. Abyaneh, S. H. H. Sadeghi, F. Razavi, and A. Nasiri, “An overview of microgrid protection methods and the factors involved,” </w:t>
      </w:r>
      <w:r w:rsidRPr="005B3597">
        <w:rPr>
          <w:rFonts w:asciiTheme="majorBidi" w:hAnsiTheme="majorBidi" w:cstheme="majorBidi"/>
          <w:i/>
          <w:iCs/>
          <w:noProof/>
          <w:sz w:val="20"/>
          <w:szCs w:val="20"/>
        </w:rPr>
        <w:t>Renew. Sustain. Energy Rev.</w:t>
      </w:r>
      <w:r w:rsidRPr="005B3597">
        <w:rPr>
          <w:rFonts w:asciiTheme="majorBidi" w:hAnsiTheme="majorBidi" w:cstheme="majorBidi"/>
          <w:noProof/>
          <w:sz w:val="20"/>
          <w:szCs w:val="20"/>
        </w:rPr>
        <w:t>, vol. 64, pp. 174–186, Oct. 2016, doi: 10.1016/j.rser.2016.05.089.</w:t>
      </w:r>
    </w:p>
    <w:p w14:paraId="531EE88E" w14:textId="77777777" w:rsidR="00823614" w:rsidRPr="005B3597" w:rsidRDefault="00823614" w:rsidP="00823614">
      <w:pPr>
        <w:widowControl w:val="0"/>
        <w:autoSpaceDE w:val="0"/>
        <w:autoSpaceDN w:val="0"/>
        <w:bidi w:val="0"/>
        <w:adjustRightInd w:val="0"/>
        <w:ind w:left="426" w:hanging="426"/>
        <w:jc w:val="both"/>
        <w:rPr>
          <w:rFonts w:asciiTheme="majorBidi" w:hAnsiTheme="majorBidi" w:cstheme="majorBidi"/>
          <w:noProof/>
          <w:sz w:val="20"/>
          <w:szCs w:val="20"/>
        </w:rPr>
      </w:pPr>
      <w:r w:rsidRPr="005B3597">
        <w:rPr>
          <w:rFonts w:asciiTheme="majorBidi" w:hAnsiTheme="majorBidi" w:cstheme="majorBidi"/>
          <w:noProof/>
          <w:sz w:val="20"/>
          <w:szCs w:val="20"/>
        </w:rPr>
        <w:t>[5]</w:t>
      </w:r>
      <w:r w:rsidRPr="005B3597">
        <w:rPr>
          <w:rFonts w:asciiTheme="majorBidi" w:hAnsiTheme="majorBidi" w:cstheme="majorBidi"/>
          <w:noProof/>
          <w:sz w:val="20"/>
          <w:szCs w:val="20"/>
        </w:rPr>
        <w:tab/>
        <w:t xml:space="preserve">S. Chen, N. Tai, C. Fan, J. Liu, and S. Hong, “Sequence‐component‐based current differential protection for transmission lines connected with IIGs,” </w:t>
      </w:r>
      <w:r w:rsidRPr="005B3597">
        <w:rPr>
          <w:rFonts w:asciiTheme="majorBidi" w:hAnsiTheme="majorBidi" w:cstheme="majorBidi"/>
          <w:i/>
          <w:iCs/>
          <w:noProof/>
          <w:sz w:val="20"/>
          <w:szCs w:val="20"/>
        </w:rPr>
        <w:t>IET Gener. Transm. Distrib.</w:t>
      </w:r>
      <w:r w:rsidRPr="005B3597">
        <w:rPr>
          <w:rFonts w:asciiTheme="majorBidi" w:hAnsiTheme="majorBidi" w:cstheme="majorBidi"/>
          <w:noProof/>
          <w:sz w:val="20"/>
          <w:szCs w:val="20"/>
        </w:rPr>
        <w:t>, vol. 12, no. 12, pp. 3086–3096, Jul. 2018, doi: 10.1049/iet-gtd.2017.1507.</w:t>
      </w:r>
    </w:p>
    <w:p w14:paraId="63CC77CF" w14:textId="77777777" w:rsidR="00823614" w:rsidRPr="005B3597" w:rsidRDefault="00823614" w:rsidP="00823614">
      <w:pPr>
        <w:widowControl w:val="0"/>
        <w:autoSpaceDE w:val="0"/>
        <w:autoSpaceDN w:val="0"/>
        <w:bidi w:val="0"/>
        <w:adjustRightInd w:val="0"/>
        <w:ind w:left="426" w:hanging="426"/>
        <w:jc w:val="both"/>
        <w:rPr>
          <w:rFonts w:asciiTheme="majorBidi" w:hAnsiTheme="majorBidi" w:cstheme="majorBidi"/>
          <w:noProof/>
          <w:sz w:val="20"/>
          <w:szCs w:val="20"/>
        </w:rPr>
      </w:pPr>
      <w:r w:rsidRPr="005B3597">
        <w:rPr>
          <w:rFonts w:asciiTheme="majorBidi" w:hAnsiTheme="majorBidi" w:cstheme="majorBidi"/>
          <w:noProof/>
          <w:sz w:val="20"/>
          <w:szCs w:val="20"/>
        </w:rPr>
        <w:t xml:space="preserve"> [7]</w:t>
      </w:r>
      <w:r w:rsidRPr="005B3597">
        <w:rPr>
          <w:rFonts w:asciiTheme="majorBidi" w:hAnsiTheme="majorBidi" w:cstheme="majorBidi"/>
          <w:noProof/>
          <w:sz w:val="20"/>
          <w:szCs w:val="20"/>
        </w:rPr>
        <w:tab/>
        <w:t xml:space="preserve">S. Chowdhury, S. P. Chowdhury, and P. Crossley, </w:t>
      </w:r>
      <w:r w:rsidRPr="005B3597">
        <w:rPr>
          <w:rFonts w:asciiTheme="majorBidi" w:hAnsiTheme="majorBidi" w:cstheme="majorBidi"/>
          <w:i/>
          <w:iCs/>
          <w:noProof/>
          <w:sz w:val="20"/>
          <w:szCs w:val="20"/>
        </w:rPr>
        <w:t>Microgrids and Active Distribution Networks</w:t>
      </w:r>
      <w:r w:rsidRPr="005B3597">
        <w:rPr>
          <w:rFonts w:asciiTheme="majorBidi" w:hAnsiTheme="majorBidi" w:cstheme="majorBidi"/>
          <w:noProof/>
          <w:sz w:val="20"/>
          <w:szCs w:val="20"/>
        </w:rPr>
        <w:t>. Institution of Engineering and Technology, 2009.</w:t>
      </w:r>
    </w:p>
    <w:p w14:paraId="361D3371" w14:textId="77777777" w:rsidR="00823614" w:rsidRPr="005B3597" w:rsidRDefault="00823614" w:rsidP="00823614">
      <w:pPr>
        <w:widowControl w:val="0"/>
        <w:autoSpaceDE w:val="0"/>
        <w:autoSpaceDN w:val="0"/>
        <w:bidi w:val="0"/>
        <w:adjustRightInd w:val="0"/>
        <w:ind w:left="426" w:hanging="426"/>
        <w:jc w:val="both"/>
        <w:rPr>
          <w:rFonts w:asciiTheme="majorBidi" w:hAnsiTheme="majorBidi" w:cstheme="majorBidi"/>
          <w:noProof/>
          <w:sz w:val="20"/>
          <w:szCs w:val="20"/>
        </w:rPr>
      </w:pPr>
      <w:r w:rsidRPr="005B3597">
        <w:rPr>
          <w:rFonts w:asciiTheme="majorBidi" w:hAnsiTheme="majorBidi" w:cstheme="majorBidi"/>
          <w:noProof/>
          <w:sz w:val="20"/>
          <w:szCs w:val="20"/>
        </w:rPr>
        <w:t>[8]</w:t>
      </w:r>
      <w:r w:rsidRPr="005B3597">
        <w:rPr>
          <w:rFonts w:asciiTheme="majorBidi" w:hAnsiTheme="majorBidi" w:cstheme="majorBidi"/>
          <w:noProof/>
          <w:sz w:val="20"/>
          <w:szCs w:val="20"/>
        </w:rPr>
        <w:tab/>
        <w:t xml:space="preserve">R. Ndou, J. I. Fadiran, S. Chowdhury, and S. P. Chowdhury, “Performance comparison of voltage and frequency based loss of grid protection schemes for microgrids,” in </w:t>
      </w:r>
      <w:r w:rsidRPr="005B3597">
        <w:rPr>
          <w:rFonts w:asciiTheme="majorBidi" w:hAnsiTheme="majorBidi" w:cstheme="majorBidi"/>
          <w:i/>
          <w:iCs/>
          <w:noProof/>
          <w:sz w:val="20"/>
          <w:szCs w:val="20"/>
        </w:rPr>
        <w:t>2013 IEEE Power &amp; Energy Soc. Gen. Meeting</w:t>
      </w:r>
      <w:r w:rsidRPr="005B3597">
        <w:rPr>
          <w:rFonts w:asciiTheme="majorBidi" w:hAnsiTheme="majorBidi" w:cstheme="majorBidi"/>
          <w:noProof/>
          <w:sz w:val="20"/>
          <w:szCs w:val="20"/>
        </w:rPr>
        <w:t>, 2013, pp. 1–5, doi: 10.1109/PESMG.2013.6672788.</w:t>
      </w:r>
    </w:p>
    <w:p w14:paraId="194B3777" w14:textId="77777777" w:rsidR="00823614" w:rsidRPr="005B3597" w:rsidRDefault="00823614" w:rsidP="00823614">
      <w:pPr>
        <w:widowControl w:val="0"/>
        <w:autoSpaceDE w:val="0"/>
        <w:autoSpaceDN w:val="0"/>
        <w:bidi w:val="0"/>
        <w:adjustRightInd w:val="0"/>
        <w:ind w:left="426" w:hanging="426"/>
        <w:jc w:val="both"/>
        <w:rPr>
          <w:rFonts w:asciiTheme="majorBidi" w:hAnsiTheme="majorBidi" w:cstheme="majorBidi"/>
          <w:noProof/>
          <w:sz w:val="20"/>
          <w:szCs w:val="20"/>
        </w:rPr>
      </w:pPr>
      <w:r w:rsidRPr="005B3597">
        <w:rPr>
          <w:rFonts w:asciiTheme="majorBidi" w:hAnsiTheme="majorBidi" w:cstheme="majorBidi"/>
          <w:noProof/>
          <w:sz w:val="20"/>
          <w:szCs w:val="20"/>
        </w:rPr>
        <w:t>[9]</w:t>
      </w:r>
      <w:r w:rsidRPr="005B3597">
        <w:rPr>
          <w:rFonts w:asciiTheme="majorBidi" w:hAnsiTheme="majorBidi" w:cstheme="majorBidi"/>
          <w:noProof/>
          <w:sz w:val="20"/>
          <w:szCs w:val="20"/>
        </w:rPr>
        <w:tab/>
        <w:t xml:space="preserve">S. Liu, T. Bi, A. Xue, and Q. Yang, “Fault analysis of different kinds of distributed generators,” in </w:t>
      </w:r>
      <w:r w:rsidRPr="005B3597">
        <w:rPr>
          <w:rFonts w:asciiTheme="majorBidi" w:hAnsiTheme="majorBidi" w:cstheme="majorBidi"/>
          <w:i/>
          <w:iCs/>
          <w:noProof/>
          <w:sz w:val="20"/>
          <w:szCs w:val="20"/>
        </w:rPr>
        <w:t>2013 IEEE Power &amp; Energy Soc. Gen. Meeting</w:t>
      </w:r>
      <w:r w:rsidRPr="005B3597">
        <w:rPr>
          <w:rFonts w:asciiTheme="majorBidi" w:hAnsiTheme="majorBidi" w:cstheme="majorBidi"/>
          <w:noProof/>
          <w:sz w:val="20"/>
          <w:szCs w:val="20"/>
        </w:rPr>
        <w:t>, Jul. 2011, pp. 1–6, doi: 10.1109/PES.2011.6039596.</w:t>
      </w:r>
    </w:p>
    <w:p w14:paraId="759B99A8" w14:textId="77777777" w:rsidR="00823614" w:rsidRPr="005B3597" w:rsidRDefault="00823614" w:rsidP="00823614">
      <w:pPr>
        <w:widowControl w:val="0"/>
        <w:autoSpaceDE w:val="0"/>
        <w:autoSpaceDN w:val="0"/>
        <w:bidi w:val="0"/>
        <w:adjustRightInd w:val="0"/>
        <w:ind w:left="426" w:hanging="426"/>
        <w:jc w:val="both"/>
        <w:rPr>
          <w:rFonts w:asciiTheme="majorBidi" w:hAnsiTheme="majorBidi" w:cstheme="majorBidi"/>
          <w:noProof/>
          <w:sz w:val="20"/>
          <w:szCs w:val="20"/>
        </w:rPr>
      </w:pPr>
      <w:r w:rsidRPr="005B3597">
        <w:rPr>
          <w:rFonts w:asciiTheme="majorBidi" w:hAnsiTheme="majorBidi" w:cstheme="majorBidi"/>
          <w:noProof/>
          <w:sz w:val="20"/>
          <w:szCs w:val="20"/>
        </w:rPr>
        <w:t>[10]</w:t>
      </w:r>
      <w:r w:rsidRPr="005B3597">
        <w:rPr>
          <w:rFonts w:asciiTheme="majorBidi" w:hAnsiTheme="majorBidi" w:cstheme="majorBidi"/>
          <w:noProof/>
          <w:sz w:val="20"/>
          <w:szCs w:val="20"/>
        </w:rPr>
        <w:tab/>
        <w:t xml:space="preserve">K. Jennett, F. Coffele, and C. Booth, “Comprehensive and quantitative analysis of protection problems associated with increasing penetration of inverter-interfaced DG,” in </w:t>
      </w:r>
      <w:r w:rsidRPr="005B3597">
        <w:rPr>
          <w:rFonts w:asciiTheme="majorBidi" w:hAnsiTheme="majorBidi" w:cstheme="majorBidi"/>
          <w:i/>
          <w:iCs/>
          <w:noProof/>
          <w:sz w:val="20"/>
          <w:szCs w:val="20"/>
        </w:rPr>
        <w:t xml:space="preserve">11th IET Int. Conf. Developments in Power Systems Protection </w:t>
      </w:r>
      <w:r w:rsidRPr="005B3597">
        <w:rPr>
          <w:rFonts w:asciiTheme="majorBidi" w:hAnsiTheme="majorBidi" w:cstheme="majorBidi"/>
          <w:i/>
          <w:iCs/>
          <w:noProof/>
          <w:sz w:val="20"/>
          <w:szCs w:val="20"/>
        </w:rPr>
        <w:t>(DPSP 2012)</w:t>
      </w:r>
      <w:r w:rsidRPr="005B3597">
        <w:rPr>
          <w:rFonts w:asciiTheme="majorBidi" w:hAnsiTheme="majorBidi" w:cstheme="majorBidi"/>
          <w:noProof/>
          <w:sz w:val="20"/>
          <w:szCs w:val="20"/>
        </w:rPr>
        <w:t>, 2012, pp. P31–P31, doi: 10.1049/cp.2012.0091.</w:t>
      </w:r>
    </w:p>
    <w:p w14:paraId="6D62C288" w14:textId="77777777" w:rsidR="00823614" w:rsidRPr="005B3597" w:rsidRDefault="00823614" w:rsidP="00823614">
      <w:pPr>
        <w:widowControl w:val="0"/>
        <w:autoSpaceDE w:val="0"/>
        <w:autoSpaceDN w:val="0"/>
        <w:bidi w:val="0"/>
        <w:adjustRightInd w:val="0"/>
        <w:ind w:left="426" w:hanging="426"/>
        <w:jc w:val="both"/>
        <w:rPr>
          <w:rFonts w:asciiTheme="majorBidi" w:hAnsiTheme="majorBidi" w:cstheme="majorBidi"/>
          <w:noProof/>
          <w:sz w:val="20"/>
          <w:szCs w:val="20"/>
        </w:rPr>
      </w:pPr>
      <w:r w:rsidRPr="005B3597">
        <w:rPr>
          <w:rFonts w:asciiTheme="majorBidi" w:hAnsiTheme="majorBidi" w:cstheme="majorBidi"/>
          <w:noProof/>
          <w:sz w:val="20"/>
          <w:szCs w:val="20"/>
        </w:rPr>
        <w:t>[11]</w:t>
      </w:r>
      <w:r w:rsidRPr="005B3597">
        <w:rPr>
          <w:rFonts w:asciiTheme="majorBidi" w:hAnsiTheme="majorBidi" w:cstheme="majorBidi"/>
          <w:noProof/>
          <w:sz w:val="20"/>
          <w:szCs w:val="20"/>
        </w:rPr>
        <w:tab/>
        <w:t xml:space="preserve">P. T. Manditereza and R. Bansal, “Renewable distributed generation: The hidden challenges – A review from the protection perspective,” </w:t>
      </w:r>
      <w:r w:rsidRPr="005B3597">
        <w:rPr>
          <w:rFonts w:asciiTheme="majorBidi" w:hAnsiTheme="majorBidi" w:cstheme="majorBidi"/>
          <w:i/>
          <w:iCs/>
          <w:noProof/>
          <w:sz w:val="20"/>
          <w:szCs w:val="20"/>
        </w:rPr>
        <w:t>Renew. Sustain. Energy Rev.</w:t>
      </w:r>
      <w:r w:rsidRPr="005B3597">
        <w:rPr>
          <w:rFonts w:asciiTheme="majorBidi" w:hAnsiTheme="majorBidi" w:cstheme="majorBidi"/>
          <w:noProof/>
          <w:sz w:val="20"/>
          <w:szCs w:val="20"/>
        </w:rPr>
        <w:t>, vol. 58, pp. 1457–1465, May 2016, doi: 10.1016/j.rser.2015.12.276.</w:t>
      </w:r>
    </w:p>
    <w:p w14:paraId="00CDC908" w14:textId="77777777" w:rsidR="00823614" w:rsidRPr="005B3597" w:rsidRDefault="00823614" w:rsidP="00823614">
      <w:pPr>
        <w:widowControl w:val="0"/>
        <w:autoSpaceDE w:val="0"/>
        <w:autoSpaceDN w:val="0"/>
        <w:bidi w:val="0"/>
        <w:adjustRightInd w:val="0"/>
        <w:ind w:left="426" w:hanging="426"/>
        <w:jc w:val="both"/>
        <w:rPr>
          <w:rFonts w:asciiTheme="majorBidi" w:hAnsiTheme="majorBidi" w:cstheme="majorBidi"/>
          <w:noProof/>
          <w:sz w:val="20"/>
          <w:szCs w:val="20"/>
        </w:rPr>
      </w:pPr>
      <w:r w:rsidRPr="005B3597">
        <w:rPr>
          <w:rFonts w:asciiTheme="majorBidi" w:hAnsiTheme="majorBidi" w:cstheme="majorBidi"/>
          <w:noProof/>
          <w:sz w:val="20"/>
          <w:szCs w:val="20"/>
        </w:rPr>
        <w:t>[12]</w:t>
      </w:r>
      <w:r w:rsidRPr="005B3597">
        <w:rPr>
          <w:rFonts w:asciiTheme="majorBidi" w:hAnsiTheme="majorBidi" w:cstheme="majorBidi"/>
          <w:noProof/>
          <w:sz w:val="20"/>
          <w:szCs w:val="20"/>
        </w:rPr>
        <w:tab/>
        <w:t xml:space="preserve">D. M. Bui, S.-L. Chen, K.-Y. Lien, Y.-R. Chang, Y.-D. Lee, and J.-L. Jiang, “Investigation on transient behaviours of a uni-grounded low-voltage AC microgrid and evaluation on its available fault protection methods: Review and proposals,” </w:t>
      </w:r>
      <w:r w:rsidRPr="005B3597">
        <w:rPr>
          <w:rFonts w:asciiTheme="majorBidi" w:hAnsiTheme="majorBidi" w:cstheme="majorBidi"/>
          <w:i/>
          <w:iCs/>
          <w:noProof/>
          <w:sz w:val="20"/>
          <w:szCs w:val="20"/>
        </w:rPr>
        <w:t>Renew. Sustain. Energy Rev.</w:t>
      </w:r>
      <w:r w:rsidRPr="005B3597">
        <w:rPr>
          <w:rFonts w:asciiTheme="majorBidi" w:hAnsiTheme="majorBidi" w:cstheme="majorBidi"/>
          <w:noProof/>
          <w:sz w:val="20"/>
          <w:szCs w:val="20"/>
        </w:rPr>
        <w:t>, vol. 75, pp. 1417–1452, Aug. 2017, doi: 10.1016/j.rser.2016.11.134.</w:t>
      </w:r>
    </w:p>
    <w:p w14:paraId="71A5E17D" w14:textId="77777777" w:rsidR="00823614" w:rsidRPr="005B3597" w:rsidRDefault="00823614" w:rsidP="00823614">
      <w:pPr>
        <w:widowControl w:val="0"/>
        <w:autoSpaceDE w:val="0"/>
        <w:autoSpaceDN w:val="0"/>
        <w:bidi w:val="0"/>
        <w:adjustRightInd w:val="0"/>
        <w:ind w:left="426" w:hanging="426"/>
        <w:jc w:val="both"/>
        <w:rPr>
          <w:rFonts w:asciiTheme="majorBidi" w:hAnsiTheme="majorBidi" w:cstheme="majorBidi"/>
          <w:noProof/>
          <w:sz w:val="20"/>
          <w:szCs w:val="20"/>
        </w:rPr>
      </w:pPr>
      <w:r w:rsidRPr="005B3597">
        <w:rPr>
          <w:rFonts w:asciiTheme="majorBidi" w:hAnsiTheme="majorBidi" w:cstheme="majorBidi"/>
          <w:noProof/>
          <w:sz w:val="20"/>
          <w:szCs w:val="20"/>
        </w:rPr>
        <w:t>[13]</w:t>
      </w:r>
      <w:r w:rsidRPr="005B3597">
        <w:rPr>
          <w:rFonts w:asciiTheme="majorBidi" w:hAnsiTheme="majorBidi" w:cstheme="majorBidi"/>
          <w:noProof/>
          <w:sz w:val="20"/>
          <w:szCs w:val="20"/>
        </w:rPr>
        <w:tab/>
        <w:t xml:space="preserve">T. N. Boutsika and S. A. Papathanassiou, “Short-circuit calculations in networks with distributed generation,” </w:t>
      </w:r>
      <w:r w:rsidRPr="005B3597">
        <w:rPr>
          <w:rFonts w:asciiTheme="majorBidi" w:hAnsiTheme="majorBidi" w:cstheme="majorBidi"/>
          <w:i/>
          <w:iCs/>
          <w:noProof/>
          <w:sz w:val="20"/>
          <w:szCs w:val="20"/>
        </w:rPr>
        <w:t>Electr. Power Syst. Res.</w:t>
      </w:r>
      <w:r w:rsidRPr="005B3597">
        <w:rPr>
          <w:rFonts w:asciiTheme="majorBidi" w:hAnsiTheme="majorBidi" w:cstheme="majorBidi"/>
          <w:noProof/>
          <w:sz w:val="20"/>
          <w:szCs w:val="20"/>
        </w:rPr>
        <w:t>, vol. 78, no. 7, pp. 1181–1191, Jul. 2008, doi: 10.1016/j.epsr.2007.10.003.</w:t>
      </w:r>
    </w:p>
    <w:p w14:paraId="03C87159" w14:textId="77777777" w:rsidR="00823614" w:rsidRPr="005B3597" w:rsidRDefault="00823614" w:rsidP="00823614">
      <w:pPr>
        <w:widowControl w:val="0"/>
        <w:autoSpaceDE w:val="0"/>
        <w:autoSpaceDN w:val="0"/>
        <w:bidi w:val="0"/>
        <w:adjustRightInd w:val="0"/>
        <w:ind w:left="426" w:hanging="426"/>
        <w:jc w:val="both"/>
        <w:rPr>
          <w:rFonts w:asciiTheme="majorBidi" w:hAnsiTheme="majorBidi" w:cstheme="majorBidi"/>
          <w:noProof/>
          <w:sz w:val="20"/>
          <w:szCs w:val="20"/>
        </w:rPr>
      </w:pPr>
      <w:r w:rsidRPr="005B3597">
        <w:rPr>
          <w:rFonts w:asciiTheme="majorBidi" w:hAnsiTheme="majorBidi" w:cstheme="majorBidi"/>
          <w:noProof/>
          <w:sz w:val="20"/>
          <w:szCs w:val="20"/>
        </w:rPr>
        <w:t>[14]</w:t>
      </w:r>
      <w:r w:rsidRPr="005B3597">
        <w:rPr>
          <w:rFonts w:asciiTheme="majorBidi" w:hAnsiTheme="majorBidi" w:cstheme="majorBidi"/>
          <w:noProof/>
          <w:sz w:val="20"/>
          <w:szCs w:val="20"/>
        </w:rPr>
        <w:tab/>
        <w:t xml:space="preserve">H. Margossian, G. Deconinck, and J. Sachau, “Distribution network protection considering grid code requirements for distributed generation,” </w:t>
      </w:r>
      <w:r w:rsidRPr="005B3597">
        <w:rPr>
          <w:rFonts w:asciiTheme="majorBidi" w:hAnsiTheme="majorBidi" w:cstheme="majorBidi"/>
          <w:i/>
          <w:iCs/>
          <w:noProof/>
          <w:sz w:val="20"/>
          <w:szCs w:val="20"/>
        </w:rPr>
        <w:t>IET Gener. Transm. Distrib.</w:t>
      </w:r>
      <w:r w:rsidRPr="005B3597">
        <w:rPr>
          <w:rFonts w:asciiTheme="majorBidi" w:hAnsiTheme="majorBidi" w:cstheme="majorBidi"/>
          <w:noProof/>
          <w:sz w:val="20"/>
          <w:szCs w:val="20"/>
        </w:rPr>
        <w:t>, vol. 9, no. 12, pp. 1377–1381, Sep. 2015, doi: 10.1049/iet-gtd.2014.0987.</w:t>
      </w:r>
    </w:p>
    <w:p w14:paraId="3BB128CB" w14:textId="77777777" w:rsidR="00823614" w:rsidRPr="005B3597" w:rsidRDefault="00823614" w:rsidP="00823614">
      <w:pPr>
        <w:widowControl w:val="0"/>
        <w:autoSpaceDE w:val="0"/>
        <w:autoSpaceDN w:val="0"/>
        <w:bidi w:val="0"/>
        <w:adjustRightInd w:val="0"/>
        <w:ind w:left="426" w:hanging="426"/>
        <w:jc w:val="both"/>
        <w:rPr>
          <w:rFonts w:asciiTheme="majorBidi" w:hAnsiTheme="majorBidi" w:cstheme="majorBidi"/>
          <w:noProof/>
          <w:sz w:val="20"/>
          <w:szCs w:val="20"/>
        </w:rPr>
      </w:pPr>
      <w:r w:rsidRPr="005B3597">
        <w:rPr>
          <w:rFonts w:asciiTheme="majorBidi" w:hAnsiTheme="majorBidi" w:cstheme="majorBidi"/>
          <w:noProof/>
          <w:sz w:val="20"/>
          <w:szCs w:val="20"/>
        </w:rPr>
        <w:t>[15]</w:t>
      </w:r>
      <w:r w:rsidRPr="005B3597">
        <w:rPr>
          <w:rFonts w:asciiTheme="majorBidi" w:hAnsiTheme="majorBidi" w:cstheme="majorBidi"/>
          <w:noProof/>
          <w:sz w:val="20"/>
          <w:szCs w:val="20"/>
        </w:rPr>
        <w:tab/>
        <w:t xml:space="preserve">O. Núñez-Mata, R. Palma-Behnke, F. Valencia, A. Urrutia-Molina, P. Mendoza-Araya, and G. Jiménez-Estévez, “Coupling an adaptive protection system with an energy management system for microgrids,” </w:t>
      </w:r>
      <w:r w:rsidRPr="005B3597">
        <w:rPr>
          <w:rFonts w:asciiTheme="majorBidi" w:hAnsiTheme="majorBidi" w:cstheme="majorBidi"/>
          <w:i/>
          <w:iCs/>
          <w:noProof/>
          <w:sz w:val="20"/>
          <w:szCs w:val="20"/>
        </w:rPr>
        <w:t>Electr. J.</w:t>
      </w:r>
      <w:r w:rsidRPr="005B3597">
        <w:rPr>
          <w:rFonts w:asciiTheme="majorBidi" w:hAnsiTheme="majorBidi" w:cstheme="majorBidi"/>
          <w:noProof/>
          <w:sz w:val="20"/>
          <w:szCs w:val="20"/>
        </w:rPr>
        <w:t>, vol. 32, no. 10, p. 106675, Dec. 2019, doi: 10.1016/j.tej.2019.106675.</w:t>
      </w:r>
    </w:p>
    <w:p w14:paraId="1676B5D6" w14:textId="77777777" w:rsidR="00823614" w:rsidRPr="005B3597" w:rsidRDefault="00823614" w:rsidP="00823614">
      <w:pPr>
        <w:widowControl w:val="0"/>
        <w:autoSpaceDE w:val="0"/>
        <w:autoSpaceDN w:val="0"/>
        <w:bidi w:val="0"/>
        <w:adjustRightInd w:val="0"/>
        <w:ind w:left="426" w:hanging="426"/>
        <w:jc w:val="both"/>
        <w:rPr>
          <w:rFonts w:asciiTheme="majorBidi" w:hAnsiTheme="majorBidi" w:cstheme="majorBidi"/>
          <w:noProof/>
          <w:sz w:val="20"/>
          <w:szCs w:val="20"/>
        </w:rPr>
      </w:pPr>
      <w:r w:rsidRPr="005B3597">
        <w:rPr>
          <w:rFonts w:asciiTheme="majorBidi" w:hAnsiTheme="majorBidi" w:cstheme="majorBidi"/>
          <w:noProof/>
          <w:sz w:val="20"/>
          <w:szCs w:val="20"/>
        </w:rPr>
        <w:t>[16]</w:t>
      </w:r>
      <w:r w:rsidRPr="005B3597">
        <w:rPr>
          <w:rFonts w:asciiTheme="majorBidi" w:hAnsiTheme="majorBidi" w:cstheme="majorBidi"/>
          <w:noProof/>
          <w:sz w:val="20"/>
          <w:szCs w:val="20"/>
        </w:rPr>
        <w:tab/>
        <w:t xml:space="preserve">M. Brucoli and T. C. Green, “Fault behaviour in islanded microgrids,” in </w:t>
      </w:r>
      <w:r w:rsidRPr="005B3597">
        <w:rPr>
          <w:rFonts w:asciiTheme="majorBidi" w:hAnsiTheme="majorBidi" w:cstheme="majorBidi"/>
          <w:i/>
          <w:iCs/>
          <w:noProof/>
          <w:sz w:val="20"/>
          <w:szCs w:val="20"/>
        </w:rPr>
        <w:t>Proc. 19th Int. Conf. Electricity Distribution, CIRED</w:t>
      </w:r>
      <w:r w:rsidRPr="005B3597">
        <w:rPr>
          <w:rFonts w:asciiTheme="majorBidi" w:hAnsiTheme="majorBidi" w:cstheme="majorBidi"/>
          <w:noProof/>
          <w:sz w:val="20"/>
          <w:szCs w:val="20"/>
        </w:rPr>
        <w:t>, 2007, pp. 0548-(1-4).</w:t>
      </w:r>
    </w:p>
    <w:p w14:paraId="632A8E29" w14:textId="77777777" w:rsidR="00823614" w:rsidRPr="005B3597" w:rsidRDefault="00823614" w:rsidP="00823614">
      <w:pPr>
        <w:widowControl w:val="0"/>
        <w:autoSpaceDE w:val="0"/>
        <w:autoSpaceDN w:val="0"/>
        <w:bidi w:val="0"/>
        <w:adjustRightInd w:val="0"/>
        <w:ind w:left="426" w:hanging="426"/>
        <w:jc w:val="both"/>
        <w:rPr>
          <w:rFonts w:asciiTheme="majorBidi" w:hAnsiTheme="majorBidi" w:cstheme="majorBidi"/>
          <w:noProof/>
          <w:sz w:val="20"/>
          <w:szCs w:val="20"/>
        </w:rPr>
      </w:pPr>
      <w:r w:rsidRPr="005B3597">
        <w:rPr>
          <w:rFonts w:asciiTheme="majorBidi" w:hAnsiTheme="majorBidi" w:cstheme="majorBidi"/>
          <w:noProof/>
          <w:sz w:val="20"/>
          <w:szCs w:val="20"/>
        </w:rPr>
        <w:t>[17]</w:t>
      </w:r>
      <w:r w:rsidRPr="005B3597">
        <w:rPr>
          <w:rFonts w:asciiTheme="majorBidi" w:hAnsiTheme="majorBidi" w:cstheme="majorBidi"/>
          <w:noProof/>
          <w:sz w:val="20"/>
          <w:szCs w:val="20"/>
        </w:rPr>
        <w:tab/>
        <w:t xml:space="preserve">I. K. Tarsi, A. Sheikholeslami, T. Barforoushi, and S. M. B. Sadati, “Investigating impacts of distributed generation on distribution networks reliability: A mathematical model,” in </w:t>
      </w:r>
      <w:r w:rsidRPr="005B3597">
        <w:rPr>
          <w:rFonts w:asciiTheme="majorBidi" w:hAnsiTheme="majorBidi" w:cstheme="majorBidi"/>
          <w:i/>
          <w:iCs/>
          <w:noProof/>
          <w:sz w:val="20"/>
          <w:szCs w:val="20"/>
        </w:rPr>
        <w:t>Proc. 2010 Electric Power Quality and Supply Reliability Conf.</w:t>
      </w:r>
      <w:r w:rsidRPr="005B3597">
        <w:rPr>
          <w:rFonts w:asciiTheme="majorBidi" w:hAnsiTheme="majorBidi" w:cstheme="majorBidi"/>
          <w:noProof/>
          <w:sz w:val="20"/>
          <w:szCs w:val="20"/>
        </w:rPr>
        <w:t>, Jun. 2010, pp. 117–124, doi: 10.1109/PQ.2010.5550010.</w:t>
      </w:r>
    </w:p>
    <w:p w14:paraId="729C964E" w14:textId="77777777" w:rsidR="00823614" w:rsidRPr="005B3597" w:rsidRDefault="00823614" w:rsidP="00823614">
      <w:pPr>
        <w:widowControl w:val="0"/>
        <w:autoSpaceDE w:val="0"/>
        <w:autoSpaceDN w:val="0"/>
        <w:bidi w:val="0"/>
        <w:adjustRightInd w:val="0"/>
        <w:ind w:left="426" w:hanging="426"/>
        <w:jc w:val="both"/>
        <w:rPr>
          <w:rFonts w:asciiTheme="majorBidi" w:hAnsiTheme="majorBidi" w:cstheme="majorBidi"/>
          <w:noProof/>
          <w:sz w:val="20"/>
          <w:szCs w:val="20"/>
        </w:rPr>
      </w:pPr>
      <w:r w:rsidRPr="005B3597">
        <w:rPr>
          <w:rFonts w:asciiTheme="majorBidi" w:hAnsiTheme="majorBidi" w:cstheme="majorBidi"/>
          <w:noProof/>
          <w:sz w:val="20"/>
          <w:szCs w:val="20"/>
        </w:rPr>
        <w:t>[18]</w:t>
      </w:r>
      <w:r w:rsidRPr="005B3597">
        <w:rPr>
          <w:rFonts w:asciiTheme="majorBidi" w:hAnsiTheme="majorBidi" w:cstheme="majorBidi"/>
          <w:noProof/>
          <w:sz w:val="20"/>
          <w:szCs w:val="20"/>
        </w:rPr>
        <w:tab/>
        <w:t xml:space="preserve">L. K. Kumpulainen and K. T. Kauhaniemi, “Analysis of the impact of distributed generation on automatic reclosing,” in </w:t>
      </w:r>
      <w:r w:rsidRPr="005B3597">
        <w:rPr>
          <w:rFonts w:asciiTheme="majorBidi" w:hAnsiTheme="majorBidi" w:cstheme="majorBidi"/>
          <w:i/>
          <w:iCs/>
          <w:noProof/>
          <w:sz w:val="20"/>
          <w:szCs w:val="20"/>
        </w:rPr>
        <w:t>IEEE PES Power Syst. Conf. Exposition, 2004.</w:t>
      </w:r>
      <w:r w:rsidRPr="005B3597">
        <w:rPr>
          <w:rFonts w:asciiTheme="majorBidi" w:hAnsiTheme="majorBidi" w:cstheme="majorBidi"/>
          <w:noProof/>
          <w:sz w:val="20"/>
          <w:szCs w:val="20"/>
        </w:rPr>
        <w:t>, pp. 1152–1157, doi: 10.1109/PSCE.2004.1397623.</w:t>
      </w:r>
    </w:p>
    <w:p w14:paraId="7C3F1F40" w14:textId="77777777" w:rsidR="00823614" w:rsidRPr="005B3597" w:rsidRDefault="00823614" w:rsidP="00823614">
      <w:pPr>
        <w:widowControl w:val="0"/>
        <w:autoSpaceDE w:val="0"/>
        <w:autoSpaceDN w:val="0"/>
        <w:bidi w:val="0"/>
        <w:adjustRightInd w:val="0"/>
        <w:ind w:left="426" w:hanging="426"/>
        <w:jc w:val="both"/>
        <w:rPr>
          <w:rFonts w:asciiTheme="majorBidi" w:hAnsiTheme="majorBidi" w:cstheme="majorBidi"/>
          <w:noProof/>
          <w:sz w:val="20"/>
          <w:szCs w:val="20"/>
        </w:rPr>
      </w:pPr>
      <w:r w:rsidRPr="005B3597">
        <w:rPr>
          <w:rFonts w:asciiTheme="majorBidi" w:hAnsiTheme="majorBidi" w:cstheme="majorBidi"/>
          <w:noProof/>
          <w:sz w:val="20"/>
          <w:szCs w:val="20"/>
        </w:rPr>
        <w:t>[19]</w:t>
      </w:r>
      <w:r w:rsidRPr="005B3597">
        <w:rPr>
          <w:rFonts w:asciiTheme="majorBidi" w:hAnsiTheme="majorBidi" w:cstheme="majorBidi"/>
          <w:noProof/>
          <w:sz w:val="20"/>
          <w:szCs w:val="20"/>
        </w:rPr>
        <w:tab/>
        <w:t xml:space="preserve">A. A. Memon and K. Kauhaniemi, “A critical review of AC Microgrid protection issues and available </w:t>
      </w:r>
      <w:r w:rsidRPr="005B3597">
        <w:rPr>
          <w:rFonts w:asciiTheme="majorBidi" w:hAnsiTheme="majorBidi" w:cstheme="majorBidi"/>
          <w:noProof/>
          <w:sz w:val="20"/>
          <w:szCs w:val="20"/>
        </w:rPr>
        <w:lastRenderedPageBreak/>
        <w:t xml:space="preserve">solutions,” </w:t>
      </w:r>
      <w:r w:rsidRPr="005B3597">
        <w:rPr>
          <w:rFonts w:asciiTheme="majorBidi" w:hAnsiTheme="majorBidi" w:cstheme="majorBidi"/>
          <w:i/>
          <w:iCs/>
          <w:noProof/>
          <w:sz w:val="20"/>
          <w:szCs w:val="20"/>
        </w:rPr>
        <w:t>Electr. Power Syst. Res.</w:t>
      </w:r>
      <w:r w:rsidRPr="005B3597">
        <w:rPr>
          <w:rFonts w:asciiTheme="majorBidi" w:hAnsiTheme="majorBidi" w:cstheme="majorBidi"/>
          <w:noProof/>
          <w:sz w:val="20"/>
          <w:szCs w:val="20"/>
        </w:rPr>
        <w:t>, vol. 129, pp. 23–31, Dec. 2015, doi: 10.1016/j.epsr.2015.07.006.</w:t>
      </w:r>
    </w:p>
    <w:p w14:paraId="1C9ED044" w14:textId="77777777" w:rsidR="00823614" w:rsidRPr="005B3597" w:rsidRDefault="00823614" w:rsidP="00823614">
      <w:pPr>
        <w:widowControl w:val="0"/>
        <w:autoSpaceDE w:val="0"/>
        <w:autoSpaceDN w:val="0"/>
        <w:bidi w:val="0"/>
        <w:adjustRightInd w:val="0"/>
        <w:ind w:left="426" w:hanging="426"/>
        <w:jc w:val="both"/>
        <w:rPr>
          <w:rFonts w:asciiTheme="majorBidi" w:hAnsiTheme="majorBidi" w:cstheme="majorBidi"/>
          <w:noProof/>
          <w:sz w:val="20"/>
          <w:szCs w:val="20"/>
        </w:rPr>
      </w:pPr>
      <w:r w:rsidRPr="005B3597">
        <w:rPr>
          <w:rFonts w:asciiTheme="majorBidi" w:hAnsiTheme="majorBidi" w:cstheme="majorBidi"/>
          <w:noProof/>
          <w:sz w:val="20"/>
          <w:szCs w:val="20"/>
        </w:rPr>
        <w:t>[20]</w:t>
      </w:r>
      <w:r w:rsidRPr="005B3597">
        <w:rPr>
          <w:rFonts w:asciiTheme="majorBidi" w:hAnsiTheme="majorBidi" w:cstheme="majorBidi"/>
          <w:noProof/>
          <w:sz w:val="20"/>
          <w:szCs w:val="20"/>
        </w:rPr>
        <w:tab/>
        <w:t xml:space="preserve">H. A. Abdel-Ghany, A. M. Azmy, N. I. Elkalashy, and E. M. Rashad, “Optimizing DG penetration in distribution networks concerning protection schemes and technical impact,” </w:t>
      </w:r>
      <w:r w:rsidRPr="005B3597">
        <w:rPr>
          <w:rFonts w:asciiTheme="majorBidi" w:hAnsiTheme="majorBidi" w:cstheme="majorBidi"/>
          <w:i/>
          <w:iCs/>
          <w:noProof/>
          <w:sz w:val="20"/>
          <w:szCs w:val="20"/>
        </w:rPr>
        <w:t>Electr. Power Syst. Res.</w:t>
      </w:r>
      <w:r w:rsidRPr="005B3597">
        <w:rPr>
          <w:rFonts w:asciiTheme="majorBidi" w:hAnsiTheme="majorBidi" w:cstheme="majorBidi"/>
          <w:noProof/>
          <w:sz w:val="20"/>
          <w:szCs w:val="20"/>
        </w:rPr>
        <w:t>, vol. 128, pp. 113–122, Nov. 2015, doi: 10.1016/j.epsr.2015.07.005.</w:t>
      </w:r>
    </w:p>
    <w:p w14:paraId="13A8777B" w14:textId="77777777" w:rsidR="00823614" w:rsidRPr="005B3597" w:rsidRDefault="00823614" w:rsidP="00823614">
      <w:pPr>
        <w:widowControl w:val="0"/>
        <w:autoSpaceDE w:val="0"/>
        <w:autoSpaceDN w:val="0"/>
        <w:bidi w:val="0"/>
        <w:adjustRightInd w:val="0"/>
        <w:ind w:left="426" w:hanging="426"/>
        <w:jc w:val="both"/>
        <w:rPr>
          <w:rFonts w:asciiTheme="majorBidi" w:hAnsiTheme="majorBidi" w:cstheme="majorBidi"/>
          <w:noProof/>
          <w:sz w:val="20"/>
          <w:szCs w:val="20"/>
        </w:rPr>
      </w:pPr>
      <w:r w:rsidRPr="005B3597">
        <w:rPr>
          <w:rFonts w:asciiTheme="majorBidi" w:hAnsiTheme="majorBidi" w:cstheme="majorBidi"/>
          <w:noProof/>
          <w:sz w:val="20"/>
          <w:szCs w:val="20"/>
        </w:rPr>
        <w:t>[21]</w:t>
      </w:r>
      <w:r w:rsidRPr="005B3597">
        <w:rPr>
          <w:rFonts w:asciiTheme="majorBidi" w:hAnsiTheme="majorBidi" w:cstheme="majorBidi"/>
          <w:noProof/>
          <w:sz w:val="20"/>
          <w:szCs w:val="20"/>
        </w:rPr>
        <w:tab/>
        <w:t xml:space="preserve">S. Chaitusaney and A. Yokoyama, “An Appropriate Distributed Generation Sizing Considering Recloser-Fuse Coordination,” in </w:t>
      </w:r>
      <w:r w:rsidRPr="005B3597">
        <w:rPr>
          <w:rFonts w:asciiTheme="majorBidi" w:hAnsiTheme="majorBidi" w:cstheme="majorBidi"/>
          <w:i/>
          <w:iCs/>
          <w:noProof/>
          <w:sz w:val="20"/>
          <w:szCs w:val="20"/>
        </w:rPr>
        <w:t>2005 IEEE/PES Transm. &amp; Distrib. Conf. Exposition: Asia and Pacific</w:t>
      </w:r>
      <w:r w:rsidRPr="005B3597">
        <w:rPr>
          <w:rFonts w:asciiTheme="majorBidi" w:hAnsiTheme="majorBidi" w:cstheme="majorBidi"/>
          <w:noProof/>
          <w:sz w:val="20"/>
          <w:szCs w:val="20"/>
        </w:rPr>
        <w:t>, pp. 1–6, doi: 10.1109/TDC.2005.1546838.</w:t>
      </w:r>
    </w:p>
    <w:p w14:paraId="40FC54B1" w14:textId="77777777" w:rsidR="00823614" w:rsidRPr="005B3597" w:rsidRDefault="00823614" w:rsidP="00823614">
      <w:pPr>
        <w:widowControl w:val="0"/>
        <w:autoSpaceDE w:val="0"/>
        <w:autoSpaceDN w:val="0"/>
        <w:bidi w:val="0"/>
        <w:adjustRightInd w:val="0"/>
        <w:ind w:left="426" w:hanging="426"/>
        <w:jc w:val="both"/>
        <w:rPr>
          <w:rFonts w:asciiTheme="majorBidi" w:hAnsiTheme="majorBidi" w:cstheme="majorBidi"/>
          <w:noProof/>
          <w:sz w:val="20"/>
          <w:szCs w:val="20"/>
        </w:rPr>
      </w:pPr>
      <w:r w:rsidRPr="005B3597">
        <w:rPr>
          <w:rFonts w:asciiTheme="majorBidi" w:hAnsiTheme="majorBidi" w:cstheme="majorBidi"/>
          <w:noProof/>
          <w:sz w:val="20"/>
          <w:szCs w:val="20"/>
        </w:rPr>
        <w:t>[22]</w:t>
      </w:r>
      <w:r w:rsidRPr="005B3597">
        <w:rPr>
          <w:rFonts w:asciiTheme="majorBidi" w:hAnsiTheme="majorBidi" w:cstheme="majorBidi"/>
          <w:noProof/>
          <w:sz w:val="20"/>
          <w:szCs w:val="20"/>
        </w:rPr>
        <w:tab/>
        <w:t xml:space="preserve">H. H. Zeineldin, Y. A.-R. I. Mohamed, V. Khadkikar, and V. R. Pandi, “A Protection Coordination Index for Evaluating Distributed Generation Impacts on Protection for Meshed Distribution Systems,” </w:t>
      </w:r>
      <w:r w:rsidRPr="005B3597">
        <w:rPr>
          <w:rFonts w:asciiTheme="majorBidi" w:hAnsiTheme="majorBidi" w:cstheme="majorBidi"/>
          <w:i/>
          <w:iCs/>
          <w:noProof/>
          <w:sz w:val="20"/>
          <w:szCs w:val="20"/>
        </w:rPr>
        <w:t>IEEE Trans. Smart Grid</w:t>
      </w:r>
      <w:r w:rsidRPr="005B3597">
        <w:rPr>
          <w:rFonts w:asciiTheme="majorBidi" w:hAnsiTheme="majorBidi" w:cstheme="majorBidi"/>
          <w:noProof/>
          <w:sz w:val="20"/>
          <w:szCs w:val="20"/>
        </w:rPr>
        <w:t>, vol. 4, no. 3, pp. 1523–1532, Sep. 2013, doi: 10.1109/TSG.2013.2263745.</w:t>
      </w:r>
    </w:p>
    <w:p w14:paraId="2B49EE2F" w14:textId="77777777" w:rsidR="00823614" w:rsidRPr="005B3597" w:rsidRDefault="00823614" w:rsidP="00823614">
      <w:pPr>
        <w:widowControl w:val="0"/>
        <w:autoSpaceDE w:val="0"/>
        <w:autoSpaceDN w:val="0"/>
        <w:bidi w:val="0"/>
        <w:adjustRightInd w:val="0"/>
        <w:ind w:left="426" w:hanging="426"/>
        <w:jc w:val="both"/>
        <w:rPr>
          <w:rFonts w:asciiTheme="majorBidi" w:hAnsiTheme="majorBidi" w:cstheme="majorBidi"/>
          <w:noProof/>
          <w:sz w:val="20"/>
          <w:szCs w:val="20"/>
        </w:rPr>
      </w:pPr>
      <w:r w:rsidRPr="005B3597">
        <w:rPr>
          <w:rFonts w:asciiTheme="majorBidi" w:hAnsiTheme="majorBidi" w:cstheme="majorBidi"/>
          <w:noProof/>
          <w:sz w:val="20"/>
          <w:szCs w:val="20"/>
        </w:rPr>
        <w:t>[23]</w:t>
      </w:r>
      <w:r w:rsidRPr="005B3597">
        <w:rPr>
          <w:rFonts w:asciiTheme="majorBidi" w:hAnsiTheme="majorBidi" w:cstheme="majorBidi"/>
          <w:noProof/>
          <w:sz w:val="20"/>
          <w:szCs w:val="20"/>
        </w:rPr>
        <w:tab/>
        <w:t xml:space="preserve">D. Eltigani and S. Masri, “Challenges of integrating renewable energy sources to smart grids: A review,” </w:t>
      </w:r>
      <w:r w:rsidRPr="005B3597">
        <w:rPr>
          <w:rFonts w:asciiTheme="majorBidi" w:hAnsiTheme="majorBidi" w:cstheme="majorBidi"/>
          <w:i/>
          <w:iCs/>
          <w:noProof/>
          <w:sz w:val="20"/>
          <w:szCs w:val="20"/>
        </w:rPr>
        <w:t>Renew. Sustain. Energy Rev.</w:t>
      </w:r>
      <w:r w:rsidRPr="005B3597">
        <w:rPr>
          <w:rFonts w:asciiTheme="majorBidi" w:hAnsiTheme="majorBidi" w:cstheme="majorBidi"/>
          <w:noProof/>
          <w:sz w:val="20"/>
          <w:szCs w:val="20"/>
        </w:rPr>
        <w:t>, vol. 52, pp. 770–780, Dec. 2015, doi: 10.1016/j.rser.2015.07.140.</w:t>
      </w:r>
    </w:p>
    <w:p w14:paraId="4E43396B" w14:textId="77777777" w:rsidR="00823614" w:rsidRPr="005B3597" w:rsidRDefault="00823614" w:rsidP="00823614">
      <w:pPr>
        <w:widowControl w:val="0"/>
        <w:autoSpaceDE w:val="0"/>
        <w:autoSpaceDN w:val="0"/>
        <w:bidi w:val="0"/>
        <w:adjustRightInd w:val="0"/>
        <w:ind w:left="426" w:hanging="426"/>
        <w:jc w:val="both"/>
        <w:rPr>
          <w:rFonts w:asciiTheme="majorBidi" w:hAnsiTheme="majorBidi" w:cstheme="majorBidi"/>
          <w:noProof/>
          <w:sz w:val="20"/>
          <w:szCs w:val="20"/>
        </w:rPr>
      </w:pPr>
      <w:r w:rsidRPr="005B3597">
        <w:rPr>
          <w:rFonts w:asciiTheme="majorBidi" w:hAnsiTheme="majorBidi" w:cstheme="majorBidi"/>
          <w:noProof/>
          <w:sz w:val="20"/>
          <w:szCs w:val="20"/>
        </w:rPr>
        <w:t>[24]</w:t>
      </w:r>
      <w:r w:rsidRPr="005B3597">
        <w:rPr>
          <w:rFonts w:asciiTheme="majorBidi" w:hAnsiTheme="majorBidi" w:cstheme="majorBidi"/>
          <w:noProof/>
          <w:sz w:val="20"/>
          <w:szCs w:val="20"/>
        </w:rPr>
        <w:tab/>
        <w:t xml:space="preserve">M. M. Eissa (SIEEE), “Protection techniques with renewable resources and smart grids—A survey,” </w:t>
      </w:r>
      <w:r w:rsidRPr="005B3597">
        <w:rPr>
          <w:rFonts w:asciiTheme="majorBidi" w:hAnsiTheme="majorBidi" w:cstheme="majorBidi"/>
          <w:i/>
          <w:iCs/>
          <w:noProof/>
          <w:sz w:val="20"/>
          <w:szCs w:val="20"/>
        </w:rPr>
        <w:t>Renew. Sustain. Energy Rev.</w:t>
      </w:r>
      <w:r w:rsidRPr="005B3597">
        <w:rPr>
          <w:rFonts w:asciiTheme="majorBidi" w:hAnsiTheme="majorBidi" w:cstheme="majorBidi"/>
          <w:noProof/>
          <w:sz w:val="20"/>
          <w:szCs w:val="20"/>
        </w:rPr>
        <w:t>, vol. 52, pp. 1645–1667, Dec. 2015, doi: 10.1016/j.rser.2015.08.031.</w:t>
      </w:r>
    </w:p>
    <w:p w14:paraId="4ADA85D5" w14:textId="03FEAE7E" w:rsidR="00823614" w:rsidRDefault="00823614" w:rsidP="00823614">
      <w:pPr>
        <w:pStyle w:val="JAARUParagraph"/>
      </w:pPr>
      <w:r w:rsidRPr="005B3597">
        <w:rPr>
          <w:noProof/>
        </w:rPr>
        <w:t>[25]</w:t>
      </w:r>
      <w:r w:rsidRPr="005B3597">
        <w:rPr>
          <w:noProof/>
        </w:rPr>
        <w:tab/>
        <w:t xml:space="preserve">A. Oudalov </w:t>
      </w:r>
      <w:r w:rsidRPr="005B3597">
        <w:rPr>
          <w:i/>
          <w:iCs/>
          <w:noProof/>
        </w:rPr>
        <w:t>et al.</w:t>
      </w:r>
      <w:r w:rsidRPr="005B3597">
        <w:rPr>
          <w:noProof/>
        </w:rPr>
        <w:t>, “Novel Protection Systems for Microgrids,” 2009. [Online]. Available: http://www.microgrids.eu/documents/688.pdf.</w:t>
      </w:r>
      <w:r w:rsidRPr="005B3597">
        <w:rPr>
          <w:color w:val="000000"/>
        </w:rPr>
        <w:fldChar w:fldCharType="end"/>
      </w:r>
    </w:p>
    <w:p w14:paraId="250AB517" w14:textId="77777777" w:rsidR="00823614" w:rsidRDefault="00823614" w:rsidP="008569EA">
      <w:pPr>
        <w:pStyle w:val="JAARUParagraph"/>
      </w:pPr>
    </w:p>
    <w:p w14:paraId="262FA6F8" w14:textId="77777777" w:rsidR="000B7F5D" w:rsidRDefault="000B7F5D" w:rsidP="000B7F5D">
      <w:pPr>
        <w:rPr>
          <w:lang w:bidi="ar-IQ"/>
        </w:rPr>
      </w:pPr>
    </w:p>
    <w:p w14:paraId="0D2537B6" w14:textId="77777777" w:rsidR="000B7F5D" w:rsidRDefault="000B7F5D" w:rsidP="000B7F5D">
      <w:pPr>
        <w:rPr>
          <w:lang w:bidi="ar-IQ"/>
        </w:rPr>
      </w:pPr>
    </w:p>
    <w:p w14:paraId="67D6FCC2" w14:textId="77777777" w:rsidR="000B7F5D" w:rsidRDefault="000B7F5D" w:rsidP="000B7F5D">
      <w:pPr>
        <w:rPr>
          <w:lang w:bidi="ar-IQ"/>
        </w:rPr>
      </w:pPr>
    </w:p>
    <w:p w14:paraId="3DAB8ECB" w14:textId="77777777" w:rsidR="000B7F5D" w:rsidRDefault="000B7F5D" w:rsidP="000B7F5D">
      <w:pPr>
        <w:rPr>
          <w:lang w:bidi="ar-IQ"/>
        </w:rPr>
      </w:pPr>
    </w:p>
    <w:p w14:paraId="7991E64C" w14:textId="77777777" w:rsidR="000B7F5D" w:rsidRDefault="000B7F5D" w:rsidP="000B7F5D">
      <w:pPr>
        <w:rPr>
          <w:lang w:bidi="ar-IQ"/>
        </w:rPr>
      </w:pPr>
    </w:p>
    <w:p w14:paraId="54B6DA16" w14:textId="77777777" w:rsidR="000B7F5D" w:rsidRDefault="000B7F5D" w:rsidP="000B7F5D">
      <w:pPr>
        <w:rPr>
          <w:lang w:bidi="ar-IQ"/>
        </w:rPr>
      </w:pPr>
    </w:p>
    <w:p w14:paraId="3F4C8096" w14:textId="77777777" w:rsidR="000B7F5D" w:rsidRDefault="000B7F5D" w:rsidP="000B7F5D">
      <w:pPr>
        <w:rPr>
          <w:lang w:bidi="ar-IQ"/>
        </w:rPr>
      </w:pPr>
    </w:p>
    <w:p w14:paraId="34DA54AE" w14:textId="683CA0E3" w:rsidR="00E62A26" w:rsidRDefault="00E62A26" w:rsidP="00E62A26">
      <w:pPr>
        <w:rPr>
          <w:lang w:bidi="ar-IQ"/>
        </w:rPr>
      </w:pPr>
    </w:p>
    <w:p w14:paraId="78F50CB0" w14:textId="27BF94FE" w:rsidR="008B673D" w:rsidRDefault="008B673D" w:rsidP="00E62A26">
      <w:pPr>
        <w:rPr>
          <w:lang w:bidi="ar-IQ"/>
        </w:rPr>
      </w:pPr>
    </w:p>
    <w:p w14:paraId="7BC3A618" w14:textId="203BC6E5" w:rsidR="008B673D" w:rsidRDefault="008B673D" w:rsidP="00E62A26">
      <w:pPr>
        <w:rPr>
          <w:lang w:bidi="ar-IQ"/>
        </w:rPr>
      </w:pPr>
    </w:p>
    <w:p w14:paraId="3049FB83" w14:textId="2B754030" w:rsidR="008B673D" w:rsidRDefault="008B673D" w:rsidP="00E62A26">
      <w:pPr>
        <w:rPr>
          <w:lang w:bidi="ar-IQ"/>
        </w:rPr>
      </w:pPr>
    </w:p>
    <w:p w14:paraId="4C2C4116" w14:textId="1FF99DB1" w:rsidR="008B673D" w:rsidRDefault="008B673D" w:rsidP="00E62A26">
      <w:pPr>
        <w:rPr>
          <w:lang w:bidi="ar-IQ"/>
        </w:rPr>
      </w:pPr>
    </w:p>
    <w:p w14:paraId="4623471F" w14:textId="543B587E" w:rsidR="008B673D" w:rsidRDefault="008B673D" w:rsidP="00E62A26">
      <w:pPr>
        <w:rPr>
          <w:lang w:bidi="ar-IQ"/>
        </w:rPr>
      </w:pPr>
    </w:p>
    <w:p w14:paraId="03BEAA07" w14:textId="76A7BBAD" w:rsidR="008B673D" w:rsidRDefault="008B673D" w:rsidP="00E62A26">
      <w:pPr>
        <w:rPr>
          <w:lang w:bidi="ar-IQ"/>
        </w:rPr>
      </w:pPr>
    </w:p>
    <w:p w14:paraId="1BD7C8B9" w14:textId="4954522A" w:rsidR="008B673D" w:rsidRDefault="008B673D" w:rsidP="00E62A26">
      <w:pPr>
        <w:rPr>
          <w:lang w:bidi="ar-IQ"/>
        </w:rPr>
      </w:pPr>
    </w:p>
    <w:p w14:paraId="42E0FC0F" w14:textId="28F98628" w:rsidR="008B673D" w:rsidRDefault="008B673D" w:rsidP="00E62A26">
      <w:pPr>
        <w:rPr>
          <w:lang w:bidi="ar-IQ"/>
        </w:rPr>
      </w:pPr>
    </w:p>
    <w:p w14:paraId="079C7298" w14:textId="44783A4F" w:rsidR="008B673D" w:rsidRDefault="008B673D" w:rsidP="00E62A26">
      <w:pPr>
        <w:rPr>
          <w:lang w:bidi="ar-IQ"/>
        </w:rPr>
      </w:pPr>
    </w:p>
    <w:p w14:paraId="5361BF77" w14:textId="3D0D13E8" w:rsidR="008B673D" w:rsidRDefault="008B673D" w:rsidP="00E62A26">
      <w:pPr>
        <w:rPr>
          <w:lang w:bidi="ar-IQ"/>
        </w:rPr>
      </w:pPr>
    </w:p>
    <w:p w14:paraId="39C18DBD" w14:textId="2D63B570" w:rsidR="008B673D" w:rsidRDefault="008B673D" w:rsidP="00E62A26">
      <w:pPr>
        <w:rPr>
          <w:lang w:bidi="ar-IQ"/>
        </w:rPr>
      </w:pPr>
    </w:p>
    <w:p w14:paraId="65345836" w14:textId="083279CF" w:rsidR="008B673D" w:rsidRDefault="008B673D" w:rsidP="00E62A26">
      <w:pPr>
        <w:rPr>
          <w:lang w:bidi="ar-IQ"/>
        </w:rPr>
      </w:pPr>
    </w:p>
    <w:p w14:paraId="5CDAAAE6" w14:textId="502C7A2E" w:rsidR="000B78D5" w:rsidRDefault="000B78D5" w:rsidP="00E62A26">
      <w:pPr>
        <w:rPr>
          <w:lang w:bidi="ar-IQ"/>
        </w:rPr>
      </w:pPr>
    </w:p>
    <w:p w14:paraId="55580D2D" w14:textId="77777777" w:rsidR="00B2426E" w:rsidRDefault="00B2426E" w:rsidP="00E62A26">
      <w:pPr>
        <w:rPr>
          <w:lang w:bidi="ar-IQ"/>
        </w:rPr>
      </w:pPr>
    </w:p>
    <w:p w14:paraId="36EF691C" w14:textId="77777777" w:rsidR="00E62A26" w:rsidRDefault="00E62A26" w:rsidP="00E62A26">
      <w:pPr>
        <w:rPr>
          <w:lang w:bidi="ar-IQ"/>
        </w:rPr>
      </w:pPr>
    </w:p>
    <w:p w14:paraId="19A01F1B" w14:textId="09F76376" w:rsidR="00E62A26" w:rsidRDefault="00E62A26" w:rsidP="00E62A26">
      <w:pPr>
        <w:rPr>
          <w:lang w:bidi="ar-IQ"/>
        </w:rPr>
      </w:pPr>
    </w:p>
    <w:p w14:paraId="72AF4928" w14:textId="6A042A32" w:rsidR="00823614" w:rsidRDefault="00823614" w:rsidP="00E62A26">
      <w:pPr>
        <w:rPr>
          <w:lang w:bidi="ar-IQ"/>
        </w:rPr>
      </w:pPr>
    </w:p>
    <w:p w14:paraId="3CD3C17E" w14:textId="0CE08EFE" w:rsidR="00823614" w:rsidRDefault="00823614" w:rsidP="00E62A26">
      <w:pPr>
        <w:rPr>
          <w:lang w:bidi="ar-IQ"/>
        </w:rPr>
      </w:pPr>
    </w:p>
    <w:p w14:paraId="1DDA6CC9" w14:textId="48195CB3" w:rsidR="00823614" w:rsidRDefault="00823614" w:rsidP="00E62A26">
      <w:pPr>
        <w:rPr>
          <w:lang w:bidi="ar-IQ"/>
        </w:rPr>
      </w:pPr>
    </w:p>
    <w:p w14:paraId="100616B2" w14:textId="64E2F6A0" w:rsidR="00823614" w:rsidRDefault="00823614" w:rsidP="00E62A26">
      <w:pPr>
        <w:rPr>
          <w:lang w:bidi="ar-IQ"/>
        </w:rPr>
      </w:pPr>
    </w:p>
    <w:p w14:paraId="721C504F" w14:textId="6B724E2B" w:rsidR="00823614" w:rsidRDefault="00823614" w:rsidP="00E62A26">
      <w:pPr>
        <w:rPr>
          <w:lang w:bidi="ar-IQ"/>
        </w:rPr>
      </w:pPr>
    </w:p>
    <w:p w14:paraId="1B2DAEBA" w14:textId="3058657A" w:rsidR="00823614" w:rsidRDefault="00823614" w:rsidP="00E62A26">
      <w:pPr>
        <w:rPr>
          <w:lang w:bidi="ar-IQ"/>
        </w:rPr>
      </w:pPr>
    </w:p>
    <w:p w14:paraId="4A39C1DA" w14:textId="43E3B323" w:rsidR="00823614" w:rsidRDefault="00823614" w:rsidP="00E62A26">
      <w:pPr>
        <w:rPr>
          <w:lang w:bidi="ar-IQ"/>
        </w:rPr>
      </w:pPr>
    </w:p>
    <w:p w14:paraId="115C257B" w14:textId="7CF46265" w:rsidR="00823614" w:rsidRDefault="00823614" w:rsidP="00E62A26">
      <w:pPr>
        <w:rPr>
          <w:lang w:bidi="ar-IQ"/>
        </w:rPr>
      </w:pPr>
    </w:p>
    <w:p w14:paraId="466FB626" w14:textId="16AC621B" w:rsidR="00823614" w:rsidRDefault="00823614" w:rsidP="00E62A26">
      <w:pPr>
        <w:rPr>
          <w:lang w:bidi="ar-IQ"/>
        </w:rPr>
      </w:pPr>
    </w:p>
    <w:p w14:paraId="6E3C6844" w14:textId="0EFCA5D5" w:rsidR="00823614" w:rsidRDefault="00823614" w:rsidP="00E62A26">
      <w:pPr>
        <w:rPr>
          <w:lang w:bidi="ar-IQ"/>
        </w:rPr>
      </w:pPr>
    </w:p>
    <w:p w14:paraId="0D728B36" w14:textId="5B60A81E" w:rsidR="00823614" w:rsidRDefault="00823614" w:rsidP="00E62A26">
      <w:pPr>
        <w:rPr>
          <w:lang w:bidi="ar-IQ"/>
        </w:rPr>
      </w:pPr>
    </w:p>
    <w:p w14:paraId="261E7F9C" w14:textId="0DA11F0D" w:rsidR="00823614" w:rsidRDefault="00823614" w:rsidP="00E62A26">
      <w:pPr>
        <w:rPr>
          <w:lang w:bidi="ar-IQ"/>
        </w:rPr>
      </w:pPr>
    </w:p>
    <w:p w14:paraId="7930F88E" w14:textId="1549DBBA" w:rsidR="00823614" w:rsidRDefault="00823614" w:rsidP="00E62A26">
      <w:pPr>
        <w:rPr>
          <w:lang w:bidi="ar-IQ"/>
        </w:rPr>
      </w:pPr>
    </w:p>
    <w:p w14:paraId="4D7F268B" w14:textId="565652C6" w:rsidR="00823614" w:rsidRDefault="00823614" w:rsidP="00E62A26">
      <w:pPr>
        <w:rPr>
          <w:lang w:bidi="ar-IQ"/>
        </w:rPr>
      </w:pPr>
    </w:p>
    <w:p w14:paraId="48B2541D" w14:textId="77777777" w:rsidR="00823614" w:rsidRPr="000B7F5D" w:rsidRDefault="00823614" w:rsidP="00E62A26">
      <w:pPr>
        <w:rPr>
          <w:rtl/>
          <w:lang w:bidi="ar-IQ"/>
        </w:rPr>
        <w:sectPr w:rsidR="00823614" w:rsidRPr="000B7F5D" w:rsidSect="00AA6ED6">
          <w:type w:val="continuous"/>
          <w:pgSz w:w="11906" w:h="16838" w:code="9"/>
          <w:pgMar w:top="1296" w:right="1123" w:bottom="1296" w:left="1123" w:header="720" w:footer="864" w:gutter="0"/>
          <w:cols w:num="2" w:space="357"/>
          <w:titlePg/>
          <w:bidi/>
          <w:docGrid w:linePitch="360"/>
        </w:sectPr>
      </w:pPr>
    </w:p>
    <w:tbl>
      <w:tblPr>
        <w:tblStyle w:val="TableGrid"/>
        <w:tblW w:w="9630" w:type="dxa"/>
        <w:tblInd w:w="45" w:type="dxa"/>
        <w:tblBorders>
          <w:top w:val="none" w:sz="0" w:space="0" w:color="auto"/>
          <w:left w:val="single" w:sz="36"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0"/>
      </w:tblGrid>
      <w:tr w:rsidR="000B7F5D" w14:paraId="221E9F34" w14:textId="77777777" w:rsidTr="00B127C4">
        <w:tc>
          <w:tcPr>
            <w:tcW w:w="9630" w:type="dxa"/>
            <w:tcBorders>
              <w:left w:val="single" w:sz="36" w:space="0" w:color="808080" w:themeColor="background1" w:themeShade="80"/>
            </w:tcBorders>
            <w:shd w:val="clear" w:color="auto" w:fill="F2F2F2" w:themeFill="background1" w:themeFillShade="F2"/>
          </w:tcPr>
          <w:p w14:paraId="3BBA981A" w14:textId="77777777" w:rsidR="000B7F5D" w:rsidRPr="00875F63" w:rsidRDefault="000B7F5D" w:rsidP="000902BA">
            <w:pPr>
              <w:pStyle w:val="Els-Title"/>
              <w:bidi w:val="0"/>
              <w:rPr>
                <w:color w:val="FF0000"/>
              </w:rPr>
            </w:pPr>
            <w:r w:rsidRPr="00875F63">
              <w:rPr>
                <w:rtl/>
              </w:rPr>
              <w:fldChar w:fldCharType="begin"/>
            </w:r>
            <w:r w:rsidRPr="00875F63">
              <w:instrText xml:space="preserve"> MACROBUTTON NoMacro Click here, type the title of your paper, Capitalize first letter</w:instrText>
            </w:r>
            <w:r w:rsidRPr="00875F63">
              <w:rPr>
                <w:rtl/>
              </w:rPr>
              <w:fldChar w:fldCharType="end"/>
            </w:r>
          </w:p>
          <w:p w14:paraId="0069E169" w14:textId="77777777" w:rsidR="000B7F5D" w:rsidRDefault="000B7F5D" w:rsidP="000902BA">
            <w:pPr>
              <w:bidi w:val="0"/>
              <w:spacing w:after="240" w:line="240" w:lineRule="auto"/>
              <w:rPr>
                <w:b/>
                <w:bCs/>
                <w:sz w:val="24"/>
                <w:szCs w:val="24"/>
              </w:rPr>
            </w:pPr>
            <w:r w:rsidRPr="00B202D9">
              <w:rPr>
                <w:b/>
                <w:bCs/>
                <w:i/>
                <w:iCs/>
                <w:sz w:val="24"/>
                <w:szCs w:val="24"/>
              </w:rPr>
              <w:t>First Author</w:t>
            </w:r>
            <w:r w:rsidRPr="00B202D9">
              <w:rPr>
                <w:b/>
                <w:bCs/>
                <w:sz w:val="24"/>
                <w:szCs w:val="24"/>
                <w:vertAlign w:val="superscript"/>
              </w:rPr>
              <w:t>1</w:t>
            </w:r>
            <w:r w:rsidRPr="00B202D9">
              <w:rPr>
                <w:b/>
                <w:bCs/>
                <w:sz w:val="24"/>
                <w:szCs w:val="24"/>
              </w:rPr>
              <w:t xml:space="preserve">, </w:t>
            </w:r>
            <w:r w:rsidRPr="00B202D9">
              <w:rPr>
                <w:b/>
                <w:bCs/>
                <w:i/>
                <w:iCs/>
                <w:sz w:val="24"/>
                <w:szCs w:val="24"/>
              </w:rPr>
              <w:t>Second Author</w:t>
            </w:r>
            <w:r w:rsidRPr="00B202D9">
              <w:rPr>
                <w:b/>
                <w:bCs/>
                <w:sz w:val="24"/>
                <w:szCs w:val="24"/>
                <w:vertAlign w:val="superscript"/>
              </w:rPr>
              <w:t>2</w:t>
            </w:r>
            <w:r w:rsidRPr="00132E3A">
              <w:rPr>
                <w:b/>
                <w:bCs/>
                <w:sz w:val="24"/>
                <w:szCs w:val="24"/>
              </w:rPr>
              <w:t>,</w:t>
            </w:r>
            <w:r>
              <w:rPr>
                <w:b/>
                <w:bCs/>
                <w:sz w:val="24"/>
                <w:szCs w:val="24"/>
              </w:rPr>
              <w:t xml:space="preserve"> </w:t>
            </w:r>
            <w:r w:rsidRPr="004745A9">
              <w:rPr>
                <w:b/>
                <w:bCs/>
                <w:sz w:val="24"/>
                <w:szCs w:val="24"/>
              </w:rPr>
              <w:t xml:space="preserve">and </w:t>
            </w:r>
            <w:r w:rsidRPr="00B202D9">
              <w:rPr>
                <w:b/>
                <w:bCs/>
                <w:i/>
                <w:iCs/>
                <w:sz w:val="24"/>
                <w:szCs w:val="24"/>
              </w:rPr>
              <w:t>Third Author</w:t>
            </w:r>
            <w:r w:rsidRPr="00B202D9">
              <w:rPr>
                <w:b/>
                <w:bCs/>
                <w:sz w:val="24"/>
                <w:szCs w:val="24"/>
                <w:vertAlign w:val="superscript"/>
              </w:rPr>
              <w:t>3,*</w:t>
            </w:r>
          </w:p>
          <w:p w14:paraId="78F922F4" w14:textId="77777777" w:rsidR="000B7F5D" w:rsidRDefault="000B7F5D" w:rsidP="000902BA">
            <w:pPr>
              <w:bidi w:val="0"/>
              <w:spacing w:after="160" w:line="240" w:lineRule="auto"/>
              <w:rPr>
                <w:i/>
                <w:iCs/>
                <w:sz w:val="16"/>
                <w:szCs w:val="16"/>
              </w:rPr>
            </w:pPr>
            <w:r>
              <w:rPr>
                <w:sz w:val="16"/>
                <w:szCs w:val="16"/>
                <w:vertAlign w:val="superscript"/>
              </w:rPr>
              <w:t>1</w:t>
            </w:r>
            <w:r w:rsidRPr="00B202D9">
              <w:rPr>
                <w:i/>
                <w:iCs/>
                <w:sz w:val="16"/>
                <w:szCs w:val="16"/>
              </w:rPr>
              <w:t>Affiliation, Address, City, Country, E-mail</w:t>
            </w:r>
          </w:p>
          <w:p w14:paraId="08BED21F" w14:textId="77777777" w:rsidR="000B7F5D" w:rsidRDefault="000B7F5D" w:rsidP="000902BA">
            <w:pPr>
              <w:bidi w:val="0"/>
              <w:spacing w:after="160" w:line="240" w:lineRule="auto"/>
              <w:rPr>
                <w:i/>
                <w:iCs/>
                <w:sz w:val="16"/>
                <w:szCs w:val="16"/>
              </w:rPr>
            </w:pPr>
            <w:r w:rsidRPr="00B202D9">
              <w:rPr>
                <w:sz w:val="16"/>
                <w:szCs w:val="16"/>
                <w:vertAlign w:val="superscript"/>
              </w:rPr>
              <w:t>2</w:t>
            </w:r>
            <w:r w:rsidRPr="00B202D9">
              <w:rPr>
                <w:i/>
                <w:iCs/>
                <w:sz w:val="16"/>
                <w:szCs w:val="16"/>
              </w:rPr>
              <w:t>Affiliation, Address, City, Country, E-mail</w:t>
            </w:r>
          </w:p>
          <w:p w14:paraId="1B8FAB48" w14:textId="77777777" w:rsidR="000B7F5D" w:rsidRPr="00B202D9" w:rsidRDefault="000B7F5D" w:rsidP="000902BA">
            <w:pPr>
              <w:bidi w:val="0"/>
              <w:spacing w:after="160" w:line="240" w:lineRule="auto"/>
              <w:rPr>
                <w:i/>
                <w:iCs/>
                <w:sz w:val="16"/>
                <w:szCs w:val="16"/>
                <w:lang w:eastAsia="zh-CN"/>
              </w:rPr>
            </w:pPr>
            <w:r>
              <w:rPr>
                <w:sz w:val="16"/>
                <w:szCs w:val="16"/>
                <w:vertAlign w:val="superscript"/>
              </w:rPr>
              <w:t>3</w:t>
            </w:r>
            <w:r w:rsidRPr="00B202D9">
              <w:rPr>
                <w:i/>
                <w:iCs/>
                <w:sz w:val="16"/>
                <w:szCs w:val="16"/>
              </w:rPr>
              <w:t>Affiliation, Address, City, Country, E-mail</w:t>
            </w:r>
          </w:p>
          <w:p w14:paraId="71AAAF96" w14:textId="77777777" w:rsidR="000B7F5D" w:rsidRPr="004A6707" w:rsidRDefault="000B7F5D" w:rsidP="000902BA">
            <w:pPr>
              <w:bidi w:val="0"/>
              <w:spacing w:after="160" w:line="240" w:lineRule="auto"/>
              <w:rPr>
                <w:i/>
                <w:iCs/>
                <w:sz w:val="16"/>
                <w:szCs w:val="16"/>
              </w:rPr>
            </w:pPr>
            <w:r w:rsidRPr="004A6707">
              <w:rPr>
                <w:i/>
                <w:iCs/>
                <w:sz w:val="16"/>
                <w:szCs w:val="16"/>
              </w:rPr>
              <w:t>*Corresponding author and email</w:t>
            </w:r>
          </w:p>
          <w:p w14:paraId="3C1F03CE" w14:textId="7430AB1F" w:rsidR="000B7F5D" w:rsidRPr="00BA6F35" w:rsidRDefault="000B7F5D" w:rsidP="00AA6ED6">
            <w:pPr>
              <w:bidi w:val="0"/>
              <w:spacing w:after="220" w:line="240" w:lineRule="auto"/>
              <w:rPr>
                <w:rFonts w:asciiTheme="majorBidi" w:hAnsiTheme="majorBidi" w:cstheme="majorBidi"/>
                <w:sz w:val="16"/>
                <w:szCs w:val="16"/>
                <w:rtl/>
                <w:lang w:bidi="ar-IQ"/>
              </w:rPr>
            </w:pPr>
            <w:r w:rsidRPr="00BA6F35">
              <w:rPr>
                <w:rFonts w:asciiTheme="majorBidi" w:hAnsiTheme="majorBidi" w:cstheme="majorBidi"/>
                <w:sz w:val="16"/>
                <w:szCs w:val="16"/>
                <w:lang w:bidi="ar-IQ"/>
              </w:rPr>
              <w:t>Received: 0</w:t>
            </w:r>
            <w:r w:rsidR="00AA6ED6">
              <w:rPr>
                <w:rFonts w:asciiTheme="majorBidi" w:hAnsiTheme="majorBidi" w:cstheme="majorBidi"/>
                <w:sz w:val="16"/>
                <w:szCs w:val="16"/>
                <w:lang w:bidi="ar-IQ"/>
              </w:rPr>
              <w:t>3</w:t>
            </w:r>
            <w:r w:rsidRPr="00BA6F35">
              <w:rPr>
                <w:rFonts w:asciiTheme="majorBidi" w:hAnsiTheme="majorBidi" w:cstheme="majorBidi"/>
                <w:sz w:val="16"/>
                <w:szCs w:val="16"/>
                <w:lang w:bidi="ar-IQ"/>
              </w:rPr>
              <w:t xml:space="preserve"> </w:t>
            </w:r>
            <w:r w:rsidR="00AA6ED6">
              <w:rPr>
                <w:rFonts w:asciiTheme="majorBidi" w:hAnsiTheme="majorBidi" w:cstheme="majorBidi"/>
                <w:sz w:val="16"/>
                <w:szCs w:val="16"/>
                <w:lang w:bidi="ar-IQ"/>
              </w:rPr>
              <w:t>April</w:t>
            </w:r>
            <w:r>
              <w:rPr>
                <w:rFonts w:asciiTheme="majorBidi" w:hAnsiTheme="majorBidi" w:cstheme="majorBidi"/>
                <w:sz w:val="16"/>
                <w:szCs w:val="16"/>
                <w:lang w:bidi="ar-IQ"/>
              </w:rPr>
              <w:t xml:space="preserve"> </w:t>
            </w:r>
            <w:r w:rsidRPr="00BA6F35">
              <w:rPr>
                <w:rFonts w:asciiTheme="majorBidi" w:hAnsiTheme="majorBidi" w:cstheme="majorBidi"/>
                <w:sz w:val="16"/>
                <w:szCs w:val="16"/>
                <w:lang w:bidi="ar-IQ"/>
              </w:rPr>
              <w:t>20</w:t>
            </w:r>
            <w:r w:rsidR="001277A9">
              <w:rPr>
                <w:rFonts w:asciiTheme="majorBidi" w:hAnsiTheme="majorBidi" w:cstheme="majorBidi"/>
                <w:sz w:val="16"/>
                <w:szCs w:val="16"/>
                <w:lang w:bidi="ar-IQ"/>
              </w:rPr>
              <w:t>25</w:t>
            </w:r>
            <w:r w:rsidRPr="00BA6F35">
              <w:rPr>
                <w:rFonts w:asciiTheme="majorBidi" w:hAnsiTheme="majorBidi" w:cstheme="majorBidi"/>
                <w:sz w:val="16"/>
                <w:szCs w:val="16"/>
                <w:lang w:bidi="ar-IQ"/>
              </w:rPr>
              <w:t xml:space="preserve"> / Accepted: 0</w:t>
            </w:r>
            <w:r w:rsidR="00AA6ED6">
              <w:rPr>
                <w:rFonts w:asciiTheme="majorBidi" w:hAnsiTheme="majorBidi" w:cstheme="majorBidi"/>
                <w:sz w:val="16"/>
                <w:szCs w:val="16"/>
                <w:lang w:bidi="ar-IQ"/>
              </w:rPr>
              <w:t>6</w:t>
            </w:r>
            <w:r w:rsidRPr="00BA6F35">
              <w:rPr>
                <w:rFonts w:asciiTheme="majorBidi" w:hAnsiTheme="majorBidi" w:cstheme="majorBidi"/>
                <w:sz w:val="16"/>
                <w:szCs w:val="16"/>
                <w:lang w:bidi="ar-IQ"/>
              </w:rPr>
              <w:t xml:space="preserve"> </w:t>
            </w:r>
            <w:r w:rsidR="00AA6ED6">
              <w:rPr>
                <w:rFonts w:asciiTheme="majorBidi" w:hAnsiTheme="majorBidi" w:cstheme="majorBidi"/>
                <w:sz w:val="16"/>
                <w:szCs w:val="16"/>
                <w:lang w:bidi="ar-IQ"/>
              </w:rPr>
              <w:t>June</w:t>
            </w:r>
            <w:r>
              <w:rPr>
                <w:rFonts w:asciiTheme="majorBidi" w:hAnsiTheme="majorBidi" w:cstheme="majorBidi"/>
                <w:sz w:val="16"/>
                <w:szCs w:val="16"/>
                <w:lang w:bidi="ar-IQ"/>
              </w:rPr>
              <w:t xml:space="preserve"> </w:t>
            </w:r>
            <w:r w:rsidR="001277A9">
              <w:rPr>
                <w:rFonts w:asciiTheme="majorBidi" w:hAnsiTheme="majorBidi" w:cstheme="majorBidi"/>
                <w:sz w:val="16"/>
                <w:szCs w:val="16"/>
                <w:lang w:bidi="ar-IQ"/>
              </w:rPr>
              <w:t>2025</w:t>
            </w:r>
            <w:r w:rsidRPr="00BA6F35">
              <w:rPr>
                <w:rFonts w:asciiTheme="majorBidi" w:hAnsiTheme="majorBidi" w:cstheme="majorBidi"/>
                <w:sz w:val="16"/>
                <w:szCs w:val="16"/>
                <w:lang w:bidi="ar-IQ"/>
              </w:rPr>
              <w:t xml:space="preserve"> / Published online: </w:t>
            </w:r>
            <w:r w:rsidR="00AA6ED6">
              <w:rPr>
                <w:rFonts w:asciiTheme="majorBidi" w:hAnsiTheme="majorBidi" w:cstheme="majorBidi"/>
                <w:sz w:val="16"/>
                <w:szCs w:val="16"/>
                <w:lang w:bidi="ar-IQ"/>
              </w:rPr>
              <w:t>1</w:t>
            </w:r>
            <w:r w:rsidRPr="00BA6F35">
              <w:rPr>
                <w:rFonts w:asciiTheme="majorBidi" w:hAnsiTheme="majorBidi" w:cstheme="majorBidi"/>
                <w:sz w:val="16"/>
                <w:szCs w:val="16"/>
                <w:lang w:bidi="ar-IQ"/>
              </w:rPr>
              <w:t xml:space="preserve"> </w:t>
            </w:r>
            <w:r w:rsidR="00AA6ED6">
              <w:rPr>
                <w:rFonts w:asciiTheme="majorBidi" w:hAnsiTheme="majorBidi" w:cstheme="majorBidi"/>
                <w:sz w:val="16"/>
                <w:szCs w:val="16"/>
                <w:lang w:bidi="ar-IQ"/>
              </w:rPr>
              <w:t>August</w:t>
            </w:r>
            <w:r w:rsidR="001277A9">
              <w:rPr>
                <w:rFonts w:asciiTheme="majorBidi" w:hAnsiTheme="majorBidi" w:cstheme="majorBidi"/>
                <w:sz w:val="16"/>
                <w:szCs w:val="16"/>
                <w:lang w:bidi="ar-IQ"/>
              </w:rPr>
              <w:t xml:space="preserve"> 2025</w:t>
            </w:r>
          </w:p>
          <w:p w14:paraId="0CE1C87C" w14:textId="6F923BA4" w:rsidR="000B7F5D" w:rsidRPr="00D84F33" w:rsidRDefault="000B7F5D" w:rsidP="000902BA">
            <w:pPr>
              <w:bidi w:val="0"/>
              <w:spacing w:after="160" w:line="240" w:lineRule="auto"/>
              <w:jc w:val="both"/>
              <w:rPr>
                <w:rFonts w:asciiTheme="majorBidi" w:hAnsiTheme="majorBidi" w:cstheme="majorBidi"/>
                <w:sz w:val="22"/>
                <w:szCs w:val="22"/>
                <w:rtl/>
              </w:rPr>
            </w:pPr>
            <w:r w:rsidRPr="00D84F33">
              <w:rPr>
                <w:rFonts w:asciiTheme="majorBidi" w:hAnsiTheme="majorBidi" w:cstheme="majorBidi"/>
                <w:b/>
                <w:bCs/>
                <w:sz w:val="22"/>
                <w:szCs w:val="22"/>
              </w:rPr>
              <w:t>Abstract</w:t>
            </w:r>
            <w:r w:rsidRPr="00D84F33">
              <w:rPr>
                <w:rFonts w:asciiTheme="majorBidi" w:hAnsiTheme="majorBidi" w:cstheme="majorBidi"/>
                <w:b/>
                <w:sz w:val="22"/>
                <w:szCs w:val="22"/>
              </w:rPr>
              <w:t>—</w:t>
            </w:r>
            <w:r w:rsidRPr="00D84F33">
              <w:rPr>
                <w:rFonts w:asciiTheme="majorBidi" w:hAnsiTheme="majorBidi" w:cstheme="majorBidi"/>
                <w:sz w:val="22"/>
                <w:szCs w:val="22"/>
              </w:rPr>
              <w:t xml:space="preserve"> All articles </w:t>
            </w:r>
            <w:r w:rsidRPr="00D84F33">
              <w:rPr>
                <w:rFonts w:asciiTheme="majorBidi" w:hAnsiTheme="majorBidi" w:cstheme="majorBidi"/>
                <w:i/>
                <w:sz w:val="22"/>
                <w:szCs w:val="22"/>
              </w:rPr>
              <w:t xml:space="preserve">must </w:t>
            </w:r>
            <w:r w:rsidRPr="00D84F33">
              <w:rPr>
                <w:rFonts w:asciiTheme="majorBidi" w:hAnsiTheme="majorBidi" w:cstheme="majorBidi"/>
                <w:sz w:val="22"/>
                <w:szCs w:val="22"/>
              </w:rPr>
              <w:t>contain an abstract.</w:t>
            </w:r>
            <w:r w:rsidRPr="00D84F33">
              <w:rPr>
                <w:rFonts w:asciiTheme="majorBidi" w:hAnsiTheme="majorBidi" w:cstheme="majorBidi"/>
                <w:b/>
                <w:sz w:val="22"/>
                <w:szCs w:val="22"/>
              </w:rPr>
              <w:t xml:space="preserve"> </w:t>
            </w:r>
            <w:r w:rsidRPr="00D84F33">
              <w:rPr>
                <w:rFonts w:asciiTheme="majorBidi" w:hAnsiTheme="majorBidi" w:cstheme="majorBidi"/>
                <w:sz w:val="22"/>
                <w:szCs w:val="22"/>
              </w:rPr>
              <w:t xml:space="preserve">The abstract text </w:t>
            </w:r>
            <w:r w:rsidR="00636D08">
              <w:rPr>
                <w:rFonts w:asciiTheme="majorBidi" w:hAnsiTheme="majorBidi" w:cstheme="majorBidi"/>
                <w:sz w:val="22"/>
                <w:szCs w:val="22"/>
              </w:rPr>
              <w:t xml:space="preserve">should be </w:t>
            </w:r>
            <w:r w:rsidRPr="00D84F33">
              <w:rPr>
                <w:rFonts w:asciiTheme="majorBidi" w:hAnsiTheme="majorBidi" w:cstheme="majorBidi"/>
                <w:sz w:val="22"/>
                <w:szCs w:val="22"/>
              </w:rPr>
              <w:t xml:space="preserve">formatted using 11 points Times New Roman. Leave 8 </w:t>
            </w:r>
            <w:proofErr w:type="spellStart"/>
            <w:r w:rsidRPr="00D84F33">
              <w:rPr>
                <w:rFonts w:asciiTheme="majorBidi" w:hAnsiTheme="majorBidi" w:cstheme="majorBidi"/>
                <w:sz w:val="22"/>
                <w:szCs w:val="22"/>
              </w:rPr>
              <w:t>pt</w:t>
            </w:r>
            <w:proofErr w:type="spellEnd"/>
            <w:r w:rsidRPr="00D84F33">
              <w:rPr>
                <w:rFonts w:asciiTheme="majorBidi" w:hAnsiTheme="majorBidi" w:cstheme="majorBidi"/>
                <w:sz w:val="22"/>
                <w:szCs w:val="22"/>
              </w:rPr>
              <w:t xml:space="preserve"> space after the abstract before the Keywords and 12 </w:t>
            </w:r>
            <w:proofErr w:type="spellStart"/>
            <w:r w:rsidRPr="00D84F33">
              <w:rPr>
                <w:rFonts w:asciiTheme="majorBidi" w:hAnsiTheme="majorBidi" w:cstheme="majorBidi"/>
                <w:sz w:val="22"/>
                <w:szCs w:val="22"/>
              </w:rPr>
              <w:t>pt</w:t>
            </w:r>
            <w:proofErr w:type="spellEnd"/>
            <w:r w:rsidRPr="00D84F33">
              <w:rPr>
                <w:rFonts w:asciiTheme="majorBidi" w:hAnsiTheme="majorBidi" w:cstheme="majorBidi"/>
                <w:sz w:val="22"/>
                <w:szCs w:val="22"/>
              </w:rPr>
              <w:t xml:space="preserve"> space before the Introduction. The Introduction should start on the same page as the abstract. The abstract should give readers concise information about the content of the article and indicate the main results obtained and conclusions drawn. The abstract is not part of the text and should be complete in itself; no table numbers, figure numbers, references or displayed mathematical expressions should be included. The abstract should not normally exceed 200-300 words in a single paragraph.</w:t>
            </w:r>
          </w:p>
          <w:p w14:paraId="4CD4FDEF" w14:textId="77777777" w:rsidR="000B7F5D" w:rsidRPr="00DD5E1B" w:rsidRDefault="000B7F5D" w:rsidP="000902BA">
            <w:pPr>
              <w:bidi w:val="0"/>
              <w:spacing w:after="0"/>
              <w:jc w:val="both"/>
              <w:rPr>
                <w:rFonts w:asciiTheme="majorBidi" w:hAnsiTheme="majorBidi" w:cstheme="majorBidi"/>
              </w:rPr>
            </w:pPr>
            <w:r w:rsidRPr="0027005F">
              <w:rPr>
                <w:rFonts w:asciiTheme="majorBidi" w:hAnsiTheme="majorBidi" w:cstheme="majorBidi"/>
                <w:b/>
                <w:bCs/>
                <w:sz w:val="22"/>
                <w:szCs w:val="22"/>
              </w:rPr>
              <w:t>Keywords</w:t>
            </w:r>
            <w:r w:rsidRPr="00EA7017">
              <w:rPr>
                <w:rFonts w:asciiTheme="minorBidi" w:hAnsiTheme="minorBidi" w:cstheme="minorBidi"/>
                <w:b/>
                <w:sz w:val="18"/>
                <w:szCs w:val="18"/>
              </w:rPr>
              <w:t>—</w:t>
            </w:r>
            <w:r w:rsidRPr="0027005F">
              <w:rPr>
                <w:rFonts w:asciiTheme="majorBidi" w:hAnsiTheme="majorBidi" w:cstheme="majorBidi"/>
              </w:rPr>
              <w:t xml:space="preserve">Type </w:t>
            </w:r>
            <w:r>
              <w:rPr>
                <w:rFonts w:asciiTheme="majorBidi" w:hAnsiTheme="majorBidi" w:cstheme="majorBidi"/>
              </w:rPr>
              <w:t>3-5</w:t>
            </w:r>
            <w:r w:rsidRPr="0027005F">
              <w:rPr>
                <w:rFonts w:asciiTheme="majorBidi" w:hAnsiTheme="majorBidi" w:cstheme="majorBidi"/>
              </w:rPr>
              <w:t xml:space="preserve"> key words, separated by comma.</w:t>
            </w:r>
          </w:p>
        </w:tc>
      </w:tr>
    </w:tbl>
    <w:p w14:paraId="6CC0384D" w14:textId="487071D0" w:rsidR="00C44823" w:rsidRDefault="00C44823" w:rsidP="000B7F5D">
      <w:pPr>
        <w:pStyle w:val="JAARUParagraph"/>
        <w:rPr>
          <w:lang w:bidi="ar-IQ"/>
        </w:rPr>
      </w:pPr>
    </w:p>
    <w:p w14:paraId="6AD17577" w14:textId="0A3B67D0" w:rsidR="00AA6ED6" w:rsidRDefault="00AA6ED6" w:rsidP="00823614">
      <w:pPr>
        <w:pStyle w:val="JAARUParagraph"/>
        <w:tabs>
          <w:tab w:val="left" w:pos="8864"/>
        </w:tabs>
        <w:rPr>
          <w:lang w:bidi="ar-IQ"/>
        </w:rPr>
      </w:pPr>
    </w:p>
    <w:p w14:paraId="240A58A7" w14:textId="4794EE1A" w:rsidR="00823614" w:rsidRDefault="00823614" w:rsidP="00823614">
      <w:pPr>
        <w:pStyle w:val="JAARUParagraph"/>
        <w:tabs>
          <w:tab w:val="left" w:pos="8864"/>
        </w:tabs>
        <w:rPr>
          <w:lang w:bidi="ar-IQ"/>
        </w:rPr>
      </w:pPr>
    </w:p>
    <w:p w14:paraId="377F392E" w14:textId="19673A0B" w:rsidR="00823614" w:rsidRDefault="00823614" w:rsidP="00823614">
      <w:pPr>
        <w:pStyle w:val="JAARUParagraph"/>
        <w:tabs>
          <w:tab w:val="left" w:pos="8864"/>
        </w:tabs>
        <w:rPr>
          <w:lang w:bidi="ar-IQ"/>
        </w:rPr>
      </w:pPr>
    </w:p>
    <w:p w14:paraId="282A8540" w14:textId="759BC0D9" w:rsidR="00823614" w:rsidRDefault="00823614" w:rsidP="00823614">
      <w:pPr>
        <w:pStyle w:val="JAARUParagraph"/>
        <w:tabs>
          <w:tab w:val="left" w:pos="8864"/>
        </w:tabs>
        <w:rPr>
          <w:lang w:bidi="ar-IQ"/>
        </w:rPr>
      </w:pPr>
    </w:p>
    <w:p w14:paraId="7342470E" w14:textId="77777777" w:rsidR="00823614" w:rsidRPr="00AA6ED6" w:rsidRDefault="00823614" w:rsidP="00823614">
      <w:pPr>
        <w:pStyle w:val="JAARUParagraph"/>
        <w:tabs>
          <w:tab w:val="left" w:pos="8864"/>
        </w:tabs>
        <w:rPr>
          <w:lang w:bidi="ar-IQ"/>
        </w:rPr>
      </w:pPr>
      <w:bookmarkStart w:id="6" w:name="_GoBack"/>
      <w:bookmarkEnd w:id="6"/>
    </w:p>
    <w:p w14:paraId="4B84550B" w14:textId="5577B79F" w:rsidR="0093472F" w:rsidRPr="00AA6ED6" w:rsidRDefault="00AA6ED6" w:rsidP="00AA6ED6">
      <w:pPr>
        <w:tabs>
          <w:tab w:val="left" w:pos="8769"/>
        </w:tabs>
        <w:rPr>
          <w:lang w:bidi="ar-IQ"/>
        </w:rPr>
      </w:pPr>
      <w:r>
        <w:rPr>
          <w:rtl/>
          <w:lang w:bidi="ar-IQ"/>
        </w:rPr>
        <w:tab/>
      </w:r>
    </w:p>
    <w:sectPr w:rsidR="0093472F" w:rsidRPr="00AA6ED6" w:rsidSect="0093472F">
      <w:footerReference w:type="default" r:id="rId14"/>
      <w:type w:val="continuous"/>
      <w:pgSz w:w="11906" w:h="16838" w:code="9"/>
      <w:pgMar w:top="1296" w:right="1123" w:bottom="1296" w:left="1123" w:header="720" w:footer="864" w:gutter="0"/>
      <w:pgNumType w:start="2"/>
      <w:cols w:space="36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900F09" w14:textId="77777777" w:rsidR="007A1F0C" w:rsidRDefault="007A1F0C" w:rsidP="00F90EA4">
      <w:pPr>
        <w:spacing w:after="0" w:line="240" w:lineRule="auto"/>
      </w:pPr>
      <w:r>
        <w:separator/>
      </w:r>
    </w:p>
    <w:p w14:paraId="559DBFF5" w14:textId="77777777" w:rsidR="007A1F0C" w:rsidRDefault="007A1F0C"/>
  </w:endnote>
  <w:endnote w:type="continuationSeparator" w:id="0">
    <w:p w14:paraId="0A075924" w14:textId="77777777" w:rsidR="007A1F0C" w:rsidRDefault="007A1F0C" w:rsidP="00F90EA4">
      <w:pPr>
        <w:spacing w:after="0" w:line="240" w:lineRule="auto"/>
      </w:pPr>
      <w:r>
        <w:continuationSeparator/>
      </w:r>
    </w:p>
    <w:p w14:paraId="56F3701A" w14:textId="77777777" w:rsidR="007A1F0C" w:rsidRDefault="007A1F0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Sabon">
    <w:charset w:val="00"/>
    <w:family w:val="auto"/>
    <w:pitch w:val="variable"/>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ajorBidi" w:hAnsiTheme="majorBidi" w:cstheme="majorBidi"/>
        <w:rtl/>
      </w:rPr>
      <w:id w:val="-1575659475"/>
      <w:docPartObj>
        <w:docPartGallery w:val="Page Numbers (Bottom of Page)"/>
        <w:docPartUnique/>
      </w:docPartObj>
    </w:sdtPr>
    <w:sdtEndPr>
      <w:rPr>
        <w:color w:val="7F7F7F" w:themeColor="background1" w:themeShade="7F"/>
        <w:spacing w:val="60"/>
      </w:rPr>
    </w:sdtEndPr>
    <w:sdtContent>
      <w:p w14:paraId="3F2A63A8" w14:textId="6D92C402" w:rsidR="00AA6ED6" w:rsidRPr="00AA6ED6" w:rsidRDefault="00AA6ED6">
        <w:pPr>
          <w:pStyle w:val="Footer"/>
          <w:pBdr>
            <w:top w:val="single" w:sz="4" w:space="1" w:color="D9D9D9" w:themeColor="background1" w:themeShade="D9"/>
          </w:pBdr>
          <w:rPr>
            <w:rFonts w:asciiTheme="majorBidi" w:hAnsiTheme="majorBidi" w:cstheme="majorBidi"/>
            <w:b/>
            <w:bCs/>
          </w:rPr>
        </w:pPr>
        <w:r w:rsidRPr="00AA6ED6">
          <w:rPr>
            <w:rFonts w:asciiTheme="majorBidi" w:hAnsiTheme="majorBidi" w:cstheme="majorBidi"/>
          </w:rPr>
          <w:fldChar w:fldCharType="begin"/>
        </w:r>
        <w:r w:rsidRPr="00AA6ED6">
          <w:rPr>
            <w:rFonts w:asciiTheme="majorBidi" w:hAnsiTheme="majorBidi" w:cstheme="majorBidi"/>
          </w:rPr>
          <w:instrText xml:space="preserve"> PAGE   \* MERGEFORMAT </w:instrText>
        </w:r>
        <w:r w:rsidRPr="00AA6ED6">
          <w:rPr>
            <w:rFonts w:asciiTheme="majorBidi" w:hAnsiTheme="majorBidi" w:cstheme="majorBidi"/>
          </w:rPr>
          <w:fldChar w:fldCharType="separate"/>
        </w:r>
        <w:r w:rsidR="00823614" w:rsidRPr="00823614">
          <w:rPr>
            <w:rFonts w:asciiTheme="majorBidi" w:hAnsiTheme="majorBidi" w:cstheme="majorBidi"/>
            <w:b/>
            <w:bCs/>
            <w:noProof/>
            <w:rtl/>
          </w:rPr>
          <w:t>4</w:t>
        </w:r>
        <w:r w:rsidRPr="00AA6ED6">
          <w:rPr>
            <w:rFonts w:asciiTheme="majorBidi" w:hAnsiTheme="majorBidi" w:cstheme="majorBidi"/>
            <w:b/>
            <w:bCs/>
            <w:noProof/>
          </w:rPr>
          <w:fldChar w:fldCharType="end"/>
        </w:r>
        <w:r w:rsidRPr="00AA6ED6">
          <w:rPr>
            <w:rFonts w:asciiTheme="majorBidi" w:hAnsiTheme="majorBidi" w:cstheme="majorBidi"/>
            <w:b/>
            <w:bCs/>
          </w:rPr>
          <w:t xml:space="preserve"> | </w:t>
        </w:r>
        <w:r w:rsidRPr="00AA6ED6">
          <w:rPr>
            <w:rFonts w:asciiTheme="majorBidi" w:hAnsiTheme="majorBidi" w:cstheme="majorBidi"/>
            <w:color w:val="7F7F7F" w:themeColor="background1" w:themeShade="7F"/>
            <w:spacing w:val="60"/>
          </w:rPr>
          <w:t>Page</w:t>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580438686"/>
      <w:docPartObj>
        <w:docPartGallery w:val="Page Numbers (Bottom of Page)"/>
        <w:docPartUnique/>
      </w:docPartObj>
    </w:sdtPr>
    <w:sdtEndPr>
      <w:rPr>
        <w:color w:val="7F7F7F" w:themeColor="background1" w:themeShade="7F"/>
        <w:spacing w:val="60"/>
      </w:rPr>
    </w:sdtEndPr>
    <w:sdtContent>
      <w:p w14:paraId="58B44B9E" w14:textId="074B5B7D" w:rsidR="00AA6ED6" w:rsidRDefault="00AA6ED6">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823614" w:rsidRPr="00823614">
          <w:rPr>
            <w:b/>
            <w:bCs/>
            <w:noProof/>
            <w:rtl/>
          </w:rPr>
          <w:t>5</w:t>
        </w:r>
        <w:r>
          <w:rPr>
            <w:b/>
            <w:bCs/>
            <w:noProof/>
          </w:rPr>
          <w:fldChar w:fldCharType="end"/>
        </w:r>
        <w:r>
          <w:rPr>
            <w:b/>
            <w:bCs/>
          </w:rPr>
          <w:t xml:space="preserve"> | </w:t>
        </w:r>
        <w:r>
          <w:rPr>
            <w:color w:val="7F7F7F" w:themeColor="background1" w:themeShade="7F"/>
            <w:spacing w:val="60"/>
          </w:rPr>
          <w:t>Page</w:t>
        </w:r>
      </w:p>
    </w:sdtContent>
  </w:sdt>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423AAD" w14:textId="4074BE16" w:rsidR="000B78D5" w:rsidRDefault="000B78D5" w:rsidP="000B78D5">
    <w:pPr>
      <w:pStyle w:val="Footer"/>
      <w:pBdr>
        <w:top w:val="single" w:sz="4" w:space="1" w:color="D9D9D9" w:themeColor="background1" w:themeShade="D9"/>
      </w:pBdr>
    </w:pPr>
  </w:p>
  <w:p w14:paraId="02D1BFBD" w14:textId="77777777" w:rsidR="000B78D5" w:rsidRDefault="000B78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89FE76" w14:textId="77777777" w:rsidR="007A1F0C" w:rsidRDefault="007A1F0C" w:rsidP="00F90EA4">
      <w:pPr>
        <w:spacing w:after="0" w:line="240" w:lineRule="auto"/>
      </w:pPr>
      <w:r>
        <w:separator/>
      </w:r>
    </w:p>
    <w:p w14:paraId="64F3DA2B" w14:textId="77777777" w:rsidR="007A1F0C" w:rsidRDefault="007A1F0C"/>
  </w:footnote>
  <w:footnote w:type="continuationSeparator" w:id="0">
    <w:p w14:paraId="42FDC342" w14:textId="77777777" w:rsidR="007A1F0C" w:rsidRDefault="007A1F0C" w:rsidP="00F90EA4">
      <w:pPr>
        <w:spacing w:after="0" w:line="240" w:lineRule="auto"/>
      </w:pPr>
      <w:r>
        <w:continuationSeparator/>
      </w:r>
    </w:p>
    <w:p w14:paraId="1C389C50" w14:textId="77777777" w:rsidR="007A1F0C" w:rsidRDefault="007A1F0C"/>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07FE1F" w14:textId="01AB6103" w:rsidR="0093472F" w:rsidRPr="0093472F" w:rsidRDefault="0093472F">
    <w:pPr>
      <w:pStyle w:val="Header"/>
      <w:rPr>
        <w:rFonts w:asciiTheme="majorBidi" w:hAnsiTheme="majorBidi" w:cstheme="majorBidi"/>
        <w:b/>
        <w:bCs/>
        <w:i/>
        <w:iCs/>
        <w:sz w:val="20"/>
        <w:szCs w:val="20"/>
      </w:rPr>
    </w:pPr>
    <w:r w:rsidRPr="0093472F">
      <w:rPr>
        <w:rFonts w:asciiTheme="majorBidi" w:hAnsiTheme="majorBidi" w:cstheme="majorBidi"/>
        <w:b/>
        <w:bCs/>
        <w:i/>
        <w:iCs/>
        <w:sz w:val="20"/>
        <w:szCs w:val="20"/>
      </w:rPr>
      <w:t>Journal of Energy Management and Economics (2025) 00: 00–00</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EE24F3" w14:textId="48F39641" w:rsidR="0093472F" w:rsidRPr="001277A9" w:rsidRDefault="0093472F" w:rsidP="001277A9">
    <w:pPr>
      <w:pStyle w:val="Header"/>
      <w:rPr>
        <w:rFonts w:asciiTheme="majorBidi" w:hAnsiTheme="majorBidi" w:cstheme="majorBidi"/>
        <w:b/>
        <w:bCs/>
        <w:i/>
        <w:iCs/>
        <w:sz w:val="20"/>
        <w:szCs w:val="20"/>
      </w:rPr>
    </w:pPr>
    <w:r w:rsidRPr="0093472F">
      <w:rPr>
        <w:rFonts w:asciiTheme="majorBidi" w:hAnsiTheme="majorBidi" w:cstheme="majorBidi"/>
        <w:b/>
        <w:bCs/>
        <w:i/>
        <w:iCs/>
        <w:sz w:val="20"/>
        <w:szCs w:val="20"/>
      </w:rPr>
      <w:t>Journal of Energy Management and Economics (2025) 00: 00–00</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9797" w:type="dxa"/>
      <w:tblBorders>
        <w:top w:val="single" w:sz="8"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93"/>
      <w:gridCol w:w="6191"/>
    </w:tblGrid>
    <w:tr w:rsidR="004A3F6A" w:rsidRPr="008B3DC1" w14:paraId="2D7660C8" w14:textId="77777777" w:rsidTr="00875F63">
      <w:tc>
        <w:tcPr>
          <w:tcW w:w="3969" w:type="dxa"/>
          <w:tcBorders>
            <w:top w:val="nil"/>
            <w:bottom w:val="single" w:sz="8" w:space="0" w:color="auto"/>
            <w:right w:val="nil"/>
          </w:tcBorders>
          <w:vAlign w:val="center"/>
        </w:tcPr>
        <w:p w14:paraId="0D68A4BB" w14:textId="67F3231A" w:rsidR="00875F63" w:rsidRPr="008B3DC1" w:rsidRDefault="00875F63" w:rsidP="00AA6ED6">
          <w:pPr>
            <w:tabs>
              <w:tab w:val="right" w:pos="490"/>
            </w:tabs>
            <w:bidi w:val="0"/>
            <w:spacing w:after="0" w:line="240" w:lineRule="auto"/>
            <w:rPr>
              <w:rFonts w:asciiTheme="majorBidi" w:hAnsiTheme="majorBidi" w:cstheme="majorBidi"/>
              <w:b/>
              <w:bCs/>
              <w:sz w:val="28"/>
              <w:szCs w:val="28"/>
              <w:lang w:bidi="ar-IQ"/>
            </w:rPr>
          </w:pPr>
        </w:p>
      </w:tc>
      <w:tc>
        <w:tcPr>
          <w:tcW w:w="5828" w:type="dxa"/>
          <w:tcBorders>
            <w:top w:val="nil"/>
            <w:left w:val="nil"/>
            <w:bottom w:val="single" w:sz="8" w:space="0" w:color="auto"/>
          </w:tcBorders>
          <w:shd w:val="clear" w:color="auto" w:fill="auto"/>
          <w:vAlign w:val="center"/>
        </w:tcPr>
        <w:p w14:paraId="26D75220" w14:textId="09DBBE77" w:rsidR="00875F63" w:rsidRPr="00AE309D" w:rsidRDefault="000E7D98" w:rsidP="00AA6ED6">
          <w:pPr>
            <w:tabs>
              <w:tab w:val="right" w:pos="490"/>
            </w:tabs>
            <w:bidi w:val="0"/>
            <w:spacing w:after="0"/>
            <w:jc w:val="right"/>
            <w:rPr>
              <w:rFonts w:asciiTheme="majorBidi" w:hAnsiTheme="majorBidi" w:cstheme="majorBidi"/>
              <w:b/>
              <w:bCs/>
              <w:i/>
              <w:iCs/>
              <w:sz w:val="28"/>
              <w:szCs w:val="28"/>
              <w:lang w:bidi="ar-IQ"/>
            </w:rPr>
          </w:pPr>
          <w:r w:rsidRPr="000E7D98">
            <w:rPr>
              <w:rFonts w:asciiTheme="majorBidi" w:hAnsiTheme="majorBidi" w:cstheme="majorBidi"/>
              <w:b/>
              <w:bCs/>
              <w:i/>
              <w:iCs/>
              <w:sz w:val="18"/>
              <w:szCs w:val="18"/>
              <w:lang w:bidi="ar-IQ"/>
            </w:rPr>
            <w:t>Journal of Energy Management and Economics (2025) 00: 00–00</w:t>
          </w:r>
        </w:p>
      </w:tc>
    </w:tr>
    <w:tr w:rsidR="00EB5492" w:rsidRPr="008B3DC1" w14:paraId="6C5596F0" w14:textId="77777777" w:rsidTr="00875F63">
      <w:tc>
        <w:tcPr>
          <w:tcW w:w="9797" w:type="dxa"/>
          <w:gridSpan w:val="2"/>
          <w:tcBorders>
            <w:top w:val="single" w:sz="8" w:space="0" w:color="auto"/>
            <w:bottom w:val="single" w:sz="18" w:space="0" w:color="auto"/>
          </w:tcBorders>
          <w:vAlign w:val="center"/>
        </w:tcPr>
        <w:p w14:paraId="189D79C7" w14:textId="3110871C" w:rsidR="00EB5492" w:rsidRPr="008B3DC1" w:rsidRDefault="0005025A" w:rsidP="004A3F6A">
          <w:pPr>
            <w:tabs>
              <w:tab w:val="right" w:pos="490"/>
            </w:tabs>
            <w:spacing w:after="0"/>
            <w:jc w:val="center"/>
            <w:rPr>
              <w:rFonts w:asciiTheme="majorBidi" w:hAnsiTheme="majorBidi" w:cstheme="majorBidi"/>
              <w:b/>
              <w:bCs/>
              <w:sz w:val="28"/>
              <w:szCs w:val="28"/>
              <w:lang w:bidi="ar-IQ"/>
            </w:rPr>
          </w:pPr>
          <w:r w:rsidRPr="0005025A">
            <w:rPr>
              <w:rFonts w:asciiTheme="majorBidi" w:hAnsiTheme="majorBidi"/>
              <w:b/>
              <w:bCs/>
              <w:noProof/>
              <w:sz w:val="28"/>
              <w:szCs w:val="28"/>
              <w:rtl/>
            </w:rPr>
            <w:drawing>
              <wp:inline distT="0" distB="0" distL="0" distR="0" wp14:anchorId="621BFA89" wp14:editId="4386513C">
                <wp:extent cx="6134100" cy="914400"/>
                <wp:effectExtent l="0" t="0" r="508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6134100" cy="914400"/>
                        </a:xfrm>
                        <a:prstGeom prst="rect">
                          <a:avLst/>
                        </a:prstGeom>
                      </pic:spPr>
                    </pic:pic>
                  </a:graphicData>
                </a:graphic>
              </wp:inline>
            </w:drawing>
          </w:r>
        </w:p>
      </w:tc>
    </w:tr>
  </w:tbl>
  <w:p w14:paraId="2A8C789D" w14:textId="77777777" w:rsidR="006F28D5" w:rsidRDefault="006F28D5" w:rsidP="006F28D5">
    <w:pPr>
      <w:pStyle w:val="Header"/>
      <w:rPr>
        <w:lang w:bidi="ar-IQ"/>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F61C2A72"/>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070B67CA"/>
    <w:multiLevelType w:val="hybridMultilevel"/>
    <w:tmpl w:val="3A867BCE"/>
    <w:lvl w:ilvl="0" w:tplc="0409000F">
      <w:start w:val="1"/>
      <w:numFmt w:val="decimal"/>
      <w:lvlText w:val="%1."/>
      <w:lvlJc w:val="left"/>
      <w:pPr>
        <w:ind w:left="1134" w:hanging="360"/>
      </w:pPr>
    </w:lvl>
    <w:lvl w:ilvl="1" w:tplc="04090019" w:tentative="1">
      <w:start w:val="1"/>
      <w:numFmt w:val="lowerLetter"/>
      <w:lvlText w:val="%2."/>
      <w:lvlJc w:val="left"/>
      <w:pPr>
        <w:ind w:left="1854" w:hanging="360"/>
      </w:pPr>
    </w:lvl>
    <w:lvl w:ilvl="2" w:tplc="0409001B" w:tentative="1">
      <w:start w:val="1"/>
      <w:numFmt w:val="lowerRoman"/>
      <w:lvlText w:val="%3."/>
      <w:lvlJc w:val="right"/>
      <w:pPr>
        <w:ind w:left="2574" w:hanging="180"/>
      </w:pPr>
    </w:lvl>
    <w:lvl w:ilvl="3" w:tplc="0409000F" w:tentative="1">
      <w:start w:val="1"/>
      <w:numFmt w:val="decimal"/>
      <w:lvlText w:val="%4."/>
      <w:lvlJc w:val="left"/>
      <w:pPr>
        <w:ind w:left="3294" w:hanging="360"/>
      </w:pPr>
    </w:lvl>
    <w:lvl w:ilvl="4" w:tplc="04090019" w:tentative="1">
      <w:start w:val="1"/>
      <w:numFmt w:val="lowerLetter"/>
      <w:lvlText w:val="%5."/>
      <w:lvlJc w:val="left"/>
      <w:pPr>
        <w:ind w:left="4014" w:hanging="360"/>
      </w:pPr>
    </w:lvl>
    <w:lvl w:ilvl="5" w:tplc="0409001B" w:tentative="1">
      <w:start w:val="1"/>
      <w:numFmt w:val="lowerRoman"/>
      <w:lvlText w:val="%6."/>
      <w:lvlJc w:val="right"/>
      <w:pPr>
        <w:ind w:left="4734" w:hanging="180"/>
      </w:pPr>
    </w:lvl>
    <w:lvl w:ilvl="6" w:tplc="0409000F" w:tentative="1">
      <w:start w:val="1"/>
      <w:numFmt w:val="decimal"/>
      <w:lvlText w:val="%7."/>
      <w:lvlJc w:val="left"/>
      <w:pPr>
        <w:ind w:left="5454" w:hanging="360"/>
      </w:pPr>
    </w:lvl>
    <w:lvl w:ilvl="7" w:tplc="04090019" w:tentative="1">
      <w:start w:val="1"/>
      <w:numFmt w:val="lowerLetter"/>
      <w:lvlText w:val="%8."/>
      <w:lvlJc w:val="left"/>
      <w:pPr>
        <w:ind w:left="6174" w:hanging="360"/>
      </w:pPr>
    </w:lvl>
    <w:lvl w:ilvl="8" w:tplc="0409001B" w:tentative="1">
      <w:start w:val="1"/>
      <w:numFmt w:val="lowerRoman"/>
      <w:lvlText w:val="%9."/>
      <w:lvlJc w:val="right"/>
      <w:pPr>
        <w:ind w:left="6894" w:hanging="180"/>
      </w:pPr>
    </w:lvl>
  </w:abstractNum>
  <w:abstractNum w:abstractNumId="2" w15:restartNumberingAfterBreak="0">
    <w:nsid w:val="1A2E0393"/>
    <w:multiLevelType w:val="multilevel"/>
    <w:tmpl w:val="988219DE"/>
    <w:lvl w:ilvl="0">
      <w:start w:val="1"/>
      <w:numFmt w:val="bullet"/>
      <w:pStyle w:val="Els-bulletlist"/>
      <w:lvlText w:val=""/>
      <w:lvlJc w:val="left"/>
      <w:pPr>
        <w:tabs>
          <w:tab w:val="num" w:pos="360"/>
        </w:tabs>
        <w:ind w:left="240" w:hanging="240"/>
      </w:pPr>
      <w:rPr>
        <w:rFonts w:ascii="Symbol" w:hAnsi="Symbol" w:hint="default"/>
      </w:rPr>
    </w:lvl>
    <w:lvl w:ilvl="1">
      <w:start w:val="1"/>
      <w:numFmt w:val="bullet"/>
      <w:lvlText w:val="○"/>
      <w:lvlJc w:val="left"/>
      <w:pPr>
        <w:tabs>
          <w:tab w:val="num" w:pos="600"/>
        </w:tabs>
        <w:ind w:left="480" w:hanging="240"/>
      </w:pPr>
      <w:rPr>
        <w:rFonts w:ascii="Times New Roman" w:hAnsi="Times New Roman" w:hint="default"/>
        <w:sz w:val="28"/>
      </w:rPr>
    </w:lvl>
    <w:lvl w:ilvl="2">
      <w:start w:val="1"/>
      <w:numFmt w:val="bullet"/>
      <w:lvlText w:val="–"/>
      <w:lvlJc w:val="left"/>
      <w:pPr>
        <w:tabs>
          <w:tab w:val="num" w:pos="840"/>
        </w:tabs>
        <w:ind w:left="720" w:hanging="240"/>
      </w:pPr>
      <w:rPr>
        <w:rFonts w:ascii="Times New Roman" w:hAnsi="Times New Roman" w:hint="default"/>
      </w:rPr>
    </w:lvl>
    <w:lvl w:ilvl="3">
      <w:start w:val="1"/>
      <w:numFmt w:val="none"/>
      <w:lvlText w:val="-"/>
      <w:lvlJc w:val="left"/>
      <w:pPr>
        <w:tabs>
          <w:tab w:val="num" w:pos="1080"/>
        </w:tabs>
        <w:ind w:left="960" w:hanging="240"/>
      </w:pPr>
      <w:rPr>
        <w:rFonts w:ascii="Times New Roman" w:hAnsi="Times New Roman" w:hint="default"/>
      </w:rPr>
    </w:lvl>
    <w:lvl w:ilvl="4">
      <w:start w:val="1"/>
      <w:numFmt w:val="none"/>
      <w:lvlText w:val="-"/>
      <w:lvlJc w:val="left"/>
      <w:pPr>
        <w:tabs>
          <w:tab w:val="num" w:pos="1320"/>
        </w:tabs>
        <w:ind w:left="1200" w:hanging="240"/>
      </w:pPr>
      <w:rPr>
        <w:rFonts w:ascii="Times New Roman" w:hAnsi="Times New Roman" w:hint="default"/>
      </w:rPr>
    </w:lvl>
    <w:lvl w:ilvl="5">
      <w:start w:val="1"/>
      <w:numFmt w:val="none"/>
      <w:lvlText w:val="-"/>
      <w:lvlJc w:val="left"/>
      <w:pPr>
        <w:tabs>
          <w:tab w:val="num" w:pos="1560"/>
        </w:tabs>
        <w:ind w:left="1440" w:hanging="240"/>
      </w:pPr>
      <w:rPr>
        <w:rFonts w:ascii="Times New Roman" w:hAnsi="Times New Roman" w:hint="default"/>
      </w:rPr>
    </w:lvl>
    <w:lvl w:ilvl="6">
      <w:start w:val="1"/>
      <w:numFmt w:val="none"/>
      <w:lvlText w:val="-"/>
      <w:lvlJc w:val="left"/>
      <w:pPr>
        <w:tabs>
          <w:tab w:val="num" w:pos="1800"/>
        </w:tabs>
        <w:ind w:left="1680" w:hanging="240"/>
      </w:pPr>
      <w:rPr>
        <w:rFonts w:ascii="Times New Roman" w:hAnsi="Times New Roman" w:hint="default"/>
      </w:rPr>
    </w:lvl>
    <w:lvl w:ilvl="7">
      <w:start w:val="1"/>
      <w:numFmt w:val="none"/>
      <w:lvlText w:val="-"/>
      <w:lvlJc w:val="left"/>
      <w:pPr>
        <w:tabs>
          <w:tab w:val="num" w:pos="2040"/>
        </w:tabs>
        <w:ind w:left="1920" w:hanging="240"/>
      </w:pPr>
      <w:rPr>
        <w:rFonts w:ascii="Times New Roman" w:hAnsi="Times New Roman" w:hint="default"/>
      </w:rPr>
    </w:lvl>
    <w:lvl w:ilvl="8">
      <w:start w:val="1"/>
      <w:numFmt w:val="none"/>
      <w:lvlText w:val="-"/>
      <w:lvlJc w:val="left"/>
      <w:pPr>
        <w:tabs>
          <w:tab w:val="num" w:pos="2280"/>
        </w:tabs>
        <w:ind w:left="2160" w:hanging="240"/>
      </w:pPr>
      <w:rPr>
        <w:rFonts w:ascii="Times New Roman" w:hAnsi="Times New Roman" w:hint="default"/>
      </w:rPr>
    </w:lvl>
  </w:abstractNum>
  <w:abstractNum w:abstractNumId="3" w15:restartNumberingAfterBreak="0">
    <w:nsid w:val="24BF617C"/>
    <w:multiLevelType w:val="multilevel"/>
    <w:tmpl w:val="B5A87048"/>
    <w:lvl w:ilvl="0">
      <w:start w:val="1"/>
      <w:numFmt w:val="decimal"/>
      <w:pStyle w:val="Heading1"/>
      <w:lvlText w:val="%1."/>
      <w:lvlJc w:val="left"/>
      <w:pPr>
        <w:ind w:left="432" w:hanging="432"/>
      </w:pPr>
      <w:rPr>
        <w:rFonts w:hint="default"/>
        <w:caps w:val="0"/>
        <w:smallCaps w:val="0"/>
        <w:strike w:val="0"/>
        <w:dstrike w:val="0"/>
        <w:outline w:val="0"/>
        <w:shadow w:val="0"/>
        <w:emboss w:val="0"/>
        <w:imprint w:val="0"/>
        <w:noProof w:val="0"/>
        <w:vanish w:val="0"/>
        <w:spacing w:val="0"/>
        <w:kern w:val="0"/>
        <w:position w:val="0"/>
        <w:u w:val="none"/>
        <w:effect w:val="none"/>
        <w:vertAlign w:val="baseline"/>
        <w:em w:val="none"/>
        <w:lang w:bidi="ar-IQ"/>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Heading2"/>
      <w:lvlText w:val="%1.%2"/>
      <w:lvlJc w:val="left"/>
      <w:pPr>
        <w:ind w:left="576" w:hanging="576"/>
      </w:pPr>
      <w:rPr>
        <w:rFonts w:hint="default"/>
        <w:caps w:val="0"/>
        <w:smallCaps w:val="0"/>
        <w:strike w:val="0"/>
        <w:dstrike w:val="0"/>
        <w:outline w:val="0"/>
        <w:shadow w:val="0"/>
        <w:emboss w:val="0"/>
        <w:imprint w:val="0"/>
        <w:noProof w:val="0"/>
        <w:vanish w:val="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4" w15:restartNumberingAfterBreak="0">
    <w:nsid w:val="3C1D51D7"/>
    <w:multiLevelType w:val="multilevel"/>
    <w:tmpl w:val="65A86476"/>
    <w:lvl w:ilvl="0">
      <w:start w:val="1"/>
      <w:numFmt w:val="decimal"/>
      <w:lvlText w:val="%1"/>
      <w:lvlJc w:val="left"/>
      <w:pPr>
        <w:ind w:left="432" w:hanging="432"/>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576" w:hanging="576"/>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4044396E"/>
    <w:multiLevelType w:val="hybridMultilevel"/>
    <w:tmpl w:val="D4988C54"/>
    <w:lvl w:ilvl="0" w:tplc="C78A85B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6205803"/>
    <w:multiLevelType w:val="multilevel"/>
    <w:tmpl w:val="1E2855A8"/>
    <w:lvl w:ilvl="0">
      <w:start w:val="1"/>
      <w:numFmt w:val="decimal"/>
      <w:pStyle w:val="Els-1storder-head"/>
      <w:suff w:val="space"/>
      <w:lvlText w:val="%1."/>
      <w:lvlJc w:val="left"/>
      <w:pPr>
        <w:ind w:left="0" w:firstLine="0"/>
      </w:pPr>
    </w:lvl>
    <w:lvl w:ilvl="1">
      <w:start w:val="1"/>
      <w:numFmt w:val="decimal"/>
      <w:pStyle w:val="Els-2ndorder-head"/>
      <w:suff w:val="space"/>
      <w:lvlText w:val="%1.%2."/>
      <w:lvlJc w:val="left"/>
      <w:pPr>
        <w:ind w:left="0" w:firstLine="0"/>
      </w:pPr>
    </w:lvl>
    <w:lvl w:ilvl="2">
      <w:start w:val="1"/>
      <w:numFmt w:val="decimal"/>
      <w:pStyle w:val="Els-3rdorder-head"/>
      <w:suff w:val="space"/>
      <w:lvlText w:val="%1.%2.%3."/>
      <w:lvlJc w:val="left"/>
      <w:pPr>
        <w:ind w:left="0" w:firstLine="0"/>
      </w:pPr>
    </w:lvl>
    <w:lvl w:ilvl="3">
      <w:start w:val="1"/>
      <w:numFmt w:val="decimal"/>
      <w:pStyle w:val="Els-4thorder-head"/>
      <w:suff w:val="space"/>
      <w:lvlText w:val="%1.%2.%3.%4."/>
      <w:lvlJc w:val="left"/>
      <w:pPr>
        <w:ind w:left="0" w:firstLine="0"/>
      </w:pPr>
    </w:lvl>
    <w:lvl w:ilvl="4">
      <w:start w:val="1"/>
      <w:numFmt w:val="decimal"/>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0" w:firstLine="0"/>
      </w:pPr>
    </w:lvl>
    <w:lvl w:ilvl="7">
      <w:start w:val="1"/>
      <w:numFmt w:val="decimal"/>
      <w:suff w:val="space"/>
      <w:lvlText w:val="%1.%2.%3.%4.%5.%6.%7.%8."/>
      <w:lvlJc w:val="left"/>
      <w:pPr>
        <w:ind w:left="0" w:firstLine="0"/>
      </w:pPr>
    </w:lvl>
    <w:lvl w:ilvl="8">
      <w:start w:val="1"/>
      <w:numFmt w:val="decimal"/>
      <w:suff w:val="space"/>
      <w:lvlText w:val="%1..%3.%4.%5.%6.%7.%8.%9."/>
      <w:lvlJc w:val="left"/>
      <w:pPr>
        <w:ind w:left="0" w:firstLine="0"/>
      </w:pPr>
    </w:lvl>
  </w:abstractNum>
  <w:abstractNum w:abstractNumId="7" w15:restartNumberingAfterBreak="0">
    <w:nsid w:val="5D5542C1"/>
    <w:multiLevelType w:val="multilevel"/>
    <w:tmpl w:val="FD8A63A6"/>
    <w:lvl w:ilvl="0">
      <w:start w:val="1"/>
      <w:numFmt w:val="decimal"/>
      <w:lvlText w:val="%1."/>
      <w:lvlJc w:val="left"/>
      <w:pPr>
        <w:ind w:left="432" w:hanging="432"/>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576" w:hanging="576"/>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 w15:restartNumberingAfterBreak="0">
    <w:nsid w:val="5E827A20"/>
    <w:multiLevelType w:val="multilevel"/>
    <w:tmpl w:val="931E524C"/>
    <w:lvl w:ilvl="0">
      <w:start w:val="1"/>
      <w:numFmt w:val="upperLetter"/>
      <w:suff w:val="nothing"/>
      <w:lvlText w:val="Appendix %1. "/>
      <w:lvlJc w:val="left"/>
      <w:pPr>
        <w:ind w:left="0" w:firstLine="0"/>
      </w:pPr>
      <w:rPr>
        <w:b/>
        <w:i w:val="0"/>
      </w:rPr>
    </w:lvl>
    <w:lvl w:ilvl="1">
      <w:start w:val="1"/>
      <w:numFmt w:val="decimal"/>
      <w:pStyle w:val="Els-appendixsubhead"/>
      <w:suff w:val="nothing"/>
      <w:lvlText w:val="%1.%2. "/>
      <w:lvlJc w:val="left"/>
      <w:pPr>
        <w:ind w:left="0" w:firstLine="0"/>
      </w:pPr>
      <w:rPr>
        <w:rFonts w:ascii="Times New Roman" w:hAnsi="Times New Roman" w:hint="default"/>
        <w:b w:val="0"/>
        <w:i/>
        <w:sz w:val="20"/>
      </w:rPr>
    </w:lvl>
    <w:lvl w:ilvl="2">
      <w:start w:val="1"/>
      <w:numFmt w:val="none"/>
      <w:lvlText w:val=""/>
      <w:lvlJc w:val="left"/>
      <w:pPr>
        <w:tabs>
          <w:tab w:val="num" w:pos="360"/>
        </w:tabs>
        <w:ind w:left="0" w:firstLine="0"/>
      </w:pPr>
    </w:lvl>
    <w:lvl w:ilvl="3">
      <w:start w:val="1"/>
      <w:numFmt w:val="none"/>
      <w:lvlText w:val=""/>
      <w:lvlJc w:val="right"/>
      <w:pPr>
        <w:tabs>
          <w:tab w:val="num" w:pos="360"/>
        </w:tabs>
        <w:ind w:left="0" w:firstLine="0"/>
      </w:pPr>
    </w:lvl>
    <w:lvl w:ilvl="4">
      <w:start w:val="1"/>
      <w:numFmt w:val="none"/>
      <w:lvlText w:val=""/>
      <w:lvlJc w:val="left"/>
      <w:pPr>
        <w:tabs>
          <w:tab w:val="num" w:pos="360"/>
        </w:tabs>
        <w:ind w:left="0" w:firstLine="0"/>
      </w:pPr>
    </w:lvl>
    <w:lvl w:ilvl="5">
      <w:start w:val="1"/>
      <w:numFmt w:val="none"/>
      <w:lvlText w:val=""/>
      <w:lvlJc w:val="left"/>
      <w:pPr>
        <w:tabs>
          <w:tab w:val="num" w:pos="360"/>
        </w:tabs>
        <w:ind w:left="0" w:firstLine="0"/>
      </w:pPr>
    </w:lvl>
    <w:lvl w:ilvl="6">
      <w:start w:val="1"/>
      <w:numFmt w:val="none"/>
      <w:lvlText w:val=""/>
      <w:lvlJc w:val="left"/>
      <w:pPr>
        <w:tabs>
          <w:tab w:val="num" w:pos="360"/>
        </w:tabs>
        <w:ind w:left="0" w:firstLine="0"/>
      </w:pPr>
    </w:lvl>
    <w:lvl w:ilvl="7">
      <w:start w:val="1"/>
      <w:numFmt w:val="none"/>
      <w:lvlText w:val=""/>
      <w:lvlJc w:val="left"/>
      <w:pPr>
        <w:tabs>
          <w:tab w:val="num" w:pos="360"/>
        </w:tabs>
        <w:ind w:left="0" w:firstLine="0"/>
      </w:pPr>
    </w:lvl>
    <w:lvl w:ilvl="8">
      <w:start w:val="1"/>
      <w:numFmt w:val="none"/>
      <w:lvlText w:val=""/>
      <w:lvlJc w:val="left"/>
      <w:pPr>
        <w:tabs>
          <w:tab w:val="num" w:pos="360"/>
        </w:tabs>
        <w:ind w:left="0" w:firstLine="0"/>
      </w:pPr>
    </w:lvl>
  </w:abstractNum>
  <w:abstractNum w:abstractNumId="9" w15:restartNumberingAfterBreak="0">
    <w:nsid w:val="61984878"/>
    <w:multiLevelType w:val="hybridMultilevel"/>
    <w:tmpl w:val="C912726A"/>
    <w:lvl w:ilvl="0" w:tplc="38D49E24">
      <w:start w:val="1"/>
      <w:numFmt w:val="decimal"/>
      <w:lvlText w:val="[%1]"/>
      <w:lvlJc w:val="left"/>
      <w:pPr>
        <w:ind w:left="360" w:hanging="360"/>
      </w:pPr>
      <w:rPr>
        <w:rFonts w:ascii="Times New Roman" w:hAnsi="Times New Roman" w:cs="Times New Roman" w:hint="default"/>
        <w:b/>
        <w:bCs/>
        <w:sz w:val="18"/>
        <w:szCs w:val="18"/>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67102647"/>
    <w:multiLevelType w:val="multilevel"/>
    <w:tmpl w:val="563CD850"/>
    <w:lvl w:ilvl="0">
      <w:start w:val="1"/>
      <w:numFmt w:val="decimal"/>
      <w:lvlText w:val="%1."/>
      <w:lvlJc w:val="left"/>
      <w:pPr>
        <w:ind w:left="720" w:hanging="360"/>
      </w:pPr>
      <w:rPr>
        <w:rFonts w:hint="default"/>
      </w:rPr>
    </w:lvl>
    <w:lvl w:ilvl="1">
      <w:start w:val="1"/>
      <w:numFmt w:val="decimal"/>
      <w:isLgl/>
      <w:lvlText w:val="%1.%2"/>
      <w:lvlJc w:val="left"/>
      <w:pPr>
        <w:ind w:left="810" w:hanging="45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0"/>
  </w:num>
  <w:num w:numId="2">
    <w:abstractNumId w:val="2"/>
  </w:num>
  <w:num w:numId="3">
    <w:abstractNumId w:val="8"/>
  </w:num>
  <w:num w:numId="4">
    <w:abstractNumId w:val="6"/>
  </w:num>
  <w:num w:numId="5">
    <w:abstractNumId w:val="1"/>
  </w:num>
  <w:num w:numId="6">
    <w:abstractNumId w:val="0"/>
  </w:num>
  <w:num w:numId="7">
    <w:abstractNumId w:val="7"/>
  </w:num>
  <w:num w:numId="8">
    <w:abstractNumId w:val="7"/>
    <w:lvlOverride w:ilvl="0">
      <w:lvl w:ilvl="0">
        <w:start w:val="1"/>
        <w:numFmt w:val="decimal"/>
        <w:lvlText w:val="%1."/>
        <w:lvlJc w:val="left"/>
        <w:pPr>
          <w:ind w:left="432" w:hanging="432"/>
        </w:pPr>
        <w:rPr>
          <w:rFonts w:hint="default"/>
        </w:rPr>
      </w:lvl>
    </w:lvlOverride>
    <w:lvlOverride w:ilvl="1">
      <w:lvl w:ilvl="1">
        <w:start w:val="1"/>
        <w:numFmt w:val="decimal"/>
        <w:lvlText w:val="%1.%2"/>
        <w:lvlJc w:val="left"/>
        <w:pPr>
          <w:ind w:left="576" w:hanging="576"/>
        </w:pPr>
        <w:rPr>
          <w:rFonts w:hint="default"/>
          <w:b w:val="0"/>
          <w:i w:val="0"/>
        </w:rPr>
      </w:lvl>
    </w:lvlOverride>
    <w:lvlOverride w:ilvl="2">
      <w:lvl w:ilvl="2">
        <w:start w:val="1"/>
        <w:numFmt w:val="decimal"/>
        <w:lvlText w:val="%1.%2.%3"/>
        <w:lvlJc w:val="left"/>
        <w:pPr>
          <w:ind w:left="720" w:hanging="720"/>
        </w:pPr>
        <w:rPr>
          <w:rFonts w:hint="default"/>
        </w:rPr>
      </w:lvl>
    </w:lvlOverride>
    <w:lvlOverride w:ilvl="3">
      <w:lvl w:ilvl="3">
        <w:start w:val="1"/>
        <w:numFmt w:val="decimal"/>
        <w:lvlText w:val="%1.%2.%3.%4"/>
        <w:lvlJc w:val="left"/>
        <w:pPr>
          <w:ind w:left="864" w:hanging="864"/>
        </w:pPr>
        <w:rPr>
          <w:rFonts w:hint="default"/>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num>
  <w:num w:numId="11">
    <w:abstractNumId w:val="3"/>
  </w:num>
  <w:num w:numId="12">
    <w:abstractNumId w:val="9"/>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0"/>
  <w:hideSpellingErrors/>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6BC3"/>
    <w:rsid w:val="0001573B"/>
    <w:rsid w:val="00034E4A"/>
    <w:rsid w:val="000475BD"/>
    <w:rsid w:val="0005025A"/>
    <w:rsid w:val="00051752"/>
    <w:rsid w:val="00064067"/>
    <w:rsid w:val="0007206F"/>
    <w:rsid w:val="00076229"/>
    <w:rsid w:val="0007665D"/>
    <w:rsid w:val="00086357"/>
    <w:rsid w:val="00091DF3"/>
    <w:rsid w:val="00093826"/>
    <w:rsid w:val="0009741F"/>
    <w:rsid w:val="000A24F6"/>
    <w:rsid w:val="000B78D5"/>
    <w:rsid w:val="000B7F5D"/>
    <w:rsid w:val="000C05BD"/>
    <w:rsid w:val="000C3D96"/>
    <w:rsid w:val="000C4D8E"/>
    <w:rsid w:val="000C60AB"/>
    <w:rsid w:val="000C6703"/>
    <w:rsid w:val="000E3FA9"/>
    <w:rsid w:val="000E7D98"/>
    <w:rsid w:val="00101DF1"/>
    <w:rsid w:val="00121CF0"/>
    <w:rsid w:val="001277A9"/>
    <w:rsid w:val="00132E3A"/>
    <w:rsid w:val="00144C2F"/>
    <w:rsid w:val="00172D73"/>
    <w:rsid w:val="00173BDC"/>
    <w:rsid w:val="00175CB6"/>
    <w:rsid w:val="00177677"/>
    <w:rsid w:val="001A2777"/>
    <w:rsid w:val="001C6457"/>
    <w:rsid w:val="001C738A"/>
    <w:rsid w:val="001D1F5D"/>
    <w:rsid w:val="001E4360"/>
    <w:rsid w:val="00211592"/>
    <w:rsid w:val="0022270A"/>
    <w:rsid w:val="00233D00"/>
    <w:rsid w:val="00235126"/>
    <w:rsid w:val="00240231"/>
    <w:rsid w:val="0026516F"/>
    <w:rsid w:val="0027005F"/>
    <w:rsid w:val="002951FE"/>
    <w:rsid w:val="002B5698"/>
    <w:rsid w:val="002D45BE"/>
    <w:rsid w:val="002F5989"/>
    <w:rsid w:val="00306FB1"/>
    <w:rsid w:val="003137AC"/>
    <w:rsid w:val="00327AF8"/>
    <w:rsid w:val="003350B7"/>
    <w:rsid w:val="00345712"/>
    <w:rsid w:val="003703FD"/>
    <w:rsid w:val="003A568D"/>
    <w:rsid w:val="003C0948"/>
    <w:rsid w:val="003E4CF2"/>
    <w:rsid w:val="003F3865"/>
    <w:rsid w:val="00416FF8"/>
    <w:rsid w:val="00453889"/>
    <w:rsid w:val="004643D9"/>
    <w:rsid w:val="004730A2"/>
    <w:rsid w:val="004745A9"/>
    <w:rsid w:val="00475753"/>
    <w:rsid w:val="00485589"/>
    <w:rsid w:val="00496B16"/>
    <w:rsid w:val="004A3F6A"/>
    <w:rsid w:val="004A6707"/>
    <w:rsid w:val="004A720E"/>
    <w:rsid w:val="004D478A"/>
    <w:rsid w:val="004E1C9A"/>
    <w:rsid w:val="004E3900"/>
    <w:rsid w:val="004F13DF"/>
    <w:rsid w:val="00524BBE"/>
    <w:rsid w:val="00533C23"/>
    <w:rsid w:val="00540526"/>
    <w:rsid w:val="00551BB3"/>
    <w:rsid w:val="00583881"/>
    <w:rsid w:val="005A13A4"/>
    <w:rsid w:val="005C3204"/>
    <w:rsid w:val="005D24DC"/>
    <w:rsid w:val="005E543E"/>
    <w:rsid w:val="006160DE"/>
    <w:rsid w:val="006302E3"/>
    <w:rsid w:val="00636D08"/>
    <w:rsid w:val="00636D28"/>
    <w:rsid w:val="00671063"/>
    <w:rsid w:val="0067134A"/>
    <w:rsid w:val="006C30ED"/>
    <w:rsid w:val="006E0AB0"/>
    <w:rsid w:val="006F28D5"/>
    <w:rsid w:val="006F6A16"/>
    <w:rsid w:val="00714A60"/>
    <w:rsid w:val="00721A99"/>
    <w:rsid w:val="0073024C"/>
    <w:rsid w:val="00731D3B"/>
    <w:rsid w:val="00737A51"/>
    <w:rsid w:val="007508C0"/>
    <w:rsid w:val="00752A2A"/>
    <w:rsid w:val="00753FE3"/>
    <w:rsid w:val="0077438F"/>
    <w:rsid w:val="007931FF"/>
    <w:rsid w:val="007A1F0C"/>
    <w:rsid w:val="007B3650"/>
    <w:rsid w:val="007C4033"/>
    <w:rsid w:val="007C6003"/>
    <w:rsid w:val="007D13B7"/>
    <w:rsid w:val="007D2CBA"/>
    <w:rsid w:val="007E4E07"/>
    <w:rsid w:val="007F1B52"/>
    <w:rsid w:val="0080384F"/>
    <w:rsid w:val="00803858"/>
    <w:rsid w:val="008114BF"/>
    <w:rsid w:val="00823614"/>
    <w:rsid w:val="00845C97"/>
    <w:rsid w:val="00851611"/>
    <w:rsid w:val="00856483"/>
    <w:rsid w:val="008569EA"/>
    <w:rsid w:val="0086497F"/>
    <w:rsid w:val="00875F63"/>
    <w:rsid w:val="008A3447"/>
    <w:rsid w:val="008A6AE0"/>
    <w:rsid w:val="008A7300"/>
    <w:rsid w:val="008B673D"/>
    <w:rsid w:val="008C5BC1"/>
    <w:rsid w:val="008E1755"/>
    <w:rsid w:val="00915654"/>
    <w:rsid w:val="00924341"/>
    <w:rsid w:val="00924B3D"/>
    <w:rsid w:val="009319AC"/>
    <w:rsid w:val="0093472F"/>
    <w:rsid w:val="00936B05"/>
    <w:rsid w:val="0096462C"/>
    <w:rsid w:val="00981FBD"/>
    <w:rsid w:val="009A212E"/>
    <w:rsid w:val="009B7223"/>
    <w:rsid w:val="009D2EE2"/>
    <w:rsid w:val="009D49D7"/>
    <w:rsid w:val="009E6BC3"/>
    <w:rsid w:val="00A06FBE"/>
    <w:rsid w:val="00A339EA"/>
    <w:rsid w:val="00A73B40"/>
    <w:rsid w:val="00A86B11"/>
    <w:rsid w:val="00A877BD"/>
    <w:rsid w:val="00A91AD9"/>
    <w:rsid w:val="00AA6ED6"/>
    <w:rsid w:val="00AD29B8"/>
    <w:rsid w:val="00AE309D"/>
    <w:rsid w:val="00AE7B75"/>
    <w:rsid w:val="00AF4160"/>
    <w:rsid w:val="00B127C4"/>
    <w:rsid w:val="00B202D9"/>
    <w:rsid w:val="00B2426E"/>
    <w:rsid w:val="00B4180F"/>
    <w:rsid w:val="00B60FB8"/>
    <w:rsid w:val="00B80A82"/>
    <w:rsid w:val="00B93A5C"/>
    <w:rsid w:val="00BA6F35"/>
    <w:rsid w:val="00BB00FC"/>
    <w:rsid w:val="00BB1B6D"/>
    <w:rsid w:val="00BB6434"/>
    <w:rsid w:val="00BF4D45"/>
    <w:rsid w:val="00C07B4D"/>
    <w:rsid w:val="00C24680"/>
    <w:rsid w:val="00C37BB7"/>
    <w:rsid w:val="00C43070"/>
    <w:rsid w:val="00C44823"/>
    <w:rsid w:val="00C77933"/>
    <w:rsid w:val="00C94BCE"/>
    <w:rsid w:val="00C9755A"/>
    <w:rsid w:val="00CA5BA0"/>
    <w:rsid w:val="00CF0317"/>
    <w:rsid w:val="00D025F9"/>
    <w:rsid w:val="00D07E7E"/>
    <w:rsid w:val="00D13896"/>
    <w:rsid w:val="00D13FD0"/>
    <w:rsid w:val="00D37D25"/>
    <w:rsid w:val="00D44A46"/>
    <w:rsid w:val="00D50B7F"/>
    <w:rsid w:val="00D5385E"/>
    <w:rsid w:val="00D65EC6"/>
    <w:rsid w:val="00D834FC"/>
    <w:rsid w:val="00D84F33"/>
    <w:rsid w:val="00D93ED9"/>
    <w:rsid w:val="00DA1A77"/>
    <w:rsid w:val="00DB3A57"/>
    <w:rsid w:val="00DB69C5"/>
    <w:rsid w:val="00DC694C"/>
    <w:rsid w:val="00DD5E1B"/>
    <w:rsid w:val="00DF0931"/>
    <w:rsid w:val="00DF2B46"/>
    <w:rsid w:val="00E07764"/>
    <w:rsid w:val="00E13B86"/>
    <w:rsid w:val="00E23795"/>
    <w:rsid w:val="00E41597"/>
    <w:rsid w:val="00E5254F"/>
    <w:rsid w:val="00E620EF"/>
    <w:rsid w:val="00E62A26"/>
    <w:rsid w:val="00E6478C"/>
    <w:rsid w:val="00E73C63"/>
    <w:rsid w:val="00EA08EE"/>
    <w:rsid w:val="00EA1F28"/>
    <w:rsid w:val="00EA2243"/>
    <w:rsid w:val="00EA7017"/>
    <w:rsid w:val="00EB5492"/>
    <w:rsid w:val="00ED2AF1"/>
    <w:rsid w:val="00EE4945"/>
    <w:rsid w:val="00F02E85"/>
    <w:rsid w:val="00F111E1"/>
    <w:rsid w:val="00F66C28"/>
    <w:rsid w:val="00F82E6A"/>
    <w:rsid w:val="00F90EA4"/>
    <w:rsid w:val="00F97B64"/>
    <w:rsid w:val="00FC3D3E"/>
    <w:rsid w:val="00FE0DD1"/>
    <w:rsid w:val="00FE421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17171A"/>
  <w15:chartTrackingRefBased/>
  <w15:docId w15:val="{9EA6A178-148D-4960-8C69-DB955CC71D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7F5D"/>
    <w:pPr>
      <w:bidi/>
      <w:spacing w:after="200" w:line="276" w:lineRule="auto"/>
    </w:pPr>
  </w:style>
  <w:style w:type="paragraph" w:styleId="Heading1">
    <w:name w:val="heading 1"/>
    <w:basedOn w:val="Normal"/>
    <w:next w:val="Normal"/>
    <w:link w:val="Heading1Char"/>
    <w:uiPriority w:val="9"/>
    <w:qFormat/>
    <w:rsid w:val="0073024C"/>
    <w:pPr>
      <w:keepNext/>
      <w:keepLines/>
      <w:numPr>
        <w:numId w:val="11"/>
      </w:numPr>
      <w:outlineLvl w:val="0"/>
    </w:pPr>
    <w:rPr>
      <w:rFonts w:asciiTheme="majorBidi" w:eastAsiaTheme="majorEastAsia" w:hAnsiTheme="majorBidi" w:cstheme="majorBidi"/>
      <w:b/>
      <w:bCs/>
      <w:lang w:bidi="ar-IQ"/>
    </w:rPr>
  </w:style>
  <w:style w:type="paragraph" w:styleId="Heading2">
    <w:name w:val="heading 2"/>
    <w:basedOn w:val="Normal"/>
    <w:next w:val="Normal"/>
    <w:link w:val="Heading2Char"/>
    <w:uiPriority w:val="9"/>
    <w:unhideWhenUsed/>
    <w:qFormat/>
    <w:rsid w:val="004F13DF"/>
    <w:pPr>
      <w:keepNext/>
      <w:keepLines/>
      <w:numPr>
        <w:ilvl w:val="1"/>
        <w:numId w:val="11"/>
      </w:numPr>
      <w:spacing w:before="200"/>
      <w:outlineLvl w:val="1"/>
    </w:pPr>
    <w:rPr>
      <w:rFonts w:asciiTheme="majorBidi" w:eastAsiaTheme="majorEastAsia" w:hAnsiTheme="majorBidi" w:cstheme="majorBidi"/>
      <w:b/>
      <w:bCs/>
      <w:i/>
      <w:iCs/>
      <w:sz w:val="20"/>
      <w:szCs w:val="20"/>
      <w:lang w:bidi="ar-IQ"/>
    </w:rPr>
  </w:style>
  <w:style w:type="paragraph" w:styleId="Heading3">
    <w:name w:val="heading 3"/>
    <w:basedOn w:val="Normal"/>
    <w:next w:val="Normal"/>
    <w:link w:val="Heading3Char"/>
    <w:uiPriority w:val="9"/>
    <w:semiHidden/>
    <w:unhideWhenUsed/>
    <w:qFormat/>
    <w:rsid w:val="00DB69C5"/>
    <w:pPr>
      <w:keepNext/>
      <w:keepLines/>
      <w:numPr>
        <w:ilvl w:val="2"/>
        <w:numId w:val="11"/>
      </w:numPr>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DB69C5"/>
    <w:pPr>
      <w:keepNext/>
      <w:keepLines/>
      <w:numPr>
        <w:ilvl w:val="3"/>
        <w:numId w:val="11"/>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DB69C5"/>
    <w:pPr>
      <w:keepNext/>
      <w:keepLines/>
      <w:numPr>
        <w:ilvl w:val="4"/>
        <w:numId w:val="11"/>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DB69C5"/>
    <w:pPr>
      <w:keepNext/>
      <w:keepLines/>
      <w:numPr>
        <w:ilvl w:val="5"/>
        <w:numId w:val="11"/>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DB69C5"/>
    <w:pPr>
      <w:keepNext/>
      <w:keepLines/>
      <w:numPr>
        <w:ilvl w:val="6"/>
        <w:numId w:val="11"/>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DB69C5"/>
    <w:pPr>
      <w:keepNext/>
      <w:keepLines/>
      <w:numPr>
        <w:ilvl w:val="7"/>
        <w:numId w:val="1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DB69C5"/>
    <w:pPr>
      <w:keepNext/>
      <w:keepLines/>
      <w:numPr>
        <w:ilvl w:val="8"/>
        <w:numId w:val="1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9E6BC3"/>
    <w:rPr>
      <w:color w:val="0000FF"/>
      <w:u w:val="single"/>
    </w:rPr>
  </w:style>
  <w:style w:type="paragraph" w:styleId="ListParagraph">
    <w:name w:val="List Paragraph"/>
    <w:basedOn w:val="Normal"/>
    <w:uiPriority w:val="34"/>
    <w:qFormat/>
    <w:rsid w:val="009E6BC3"/>
    <w:pPr>
      <w:bidi w:val="0"/>
      <w:ind w:left="720"/>
      <w:contextualSpacing/>
    </w:pPr>
  </w:style>
  <w:style w:type="paragraph" w:styleId="Header">
    <w:name w:val="header"/>
    <w:basedOn w:val="Normal"/>
    <w:link w:val="HeaderChar"/>
    <w:uiPriority w:val="99"/>
    <w:unhideWhenUsed/>
    <w:rsid w:val="009E6BC3"/>
    <w:pPr>
      <w:tabs>
        <w:tab w:val="center" w:pos="4153"/>
        <w:tab w:val="right" w:pos="8306"/>
      </w:tabs>
      <w:spacing w:after="0" w:line="240" w:lineRule="auto"/>
    </w:pPr>
  </w:style>
  <w:style w:type="character" w:customStyle="1" w:styleId="HeaderChar">
    <w:name w:val="Header Char"/>
    <w:basedOn w:val="DefaultParagraphFont"/>
    <w:link w:val="Header"/>
    <w:uiPriority w:val="99"/>
    <w:rsid w:val="009E6BC3"/>
  </w:style>
  <w:style w:type="paragraph" w:styleId="Footer">
    <w:name w:val="footer"/>
    <w:basedOn w:val="Normal"/>
    <w:link w:val="FooterChar"/>
    <w:uiPriority w:val="99"/>
    <w:unhideWhenUsed/>
    <w:rsid w:val="009E6BC3"/>
    <w:pPr>
      <w:tabs>
        <w:tab w:val="center" w:pos="4153"/>
        <w:tab w:val="right" w:pos="8306"/>
      </w:tabs>
      <w:spacing w:after="0" w:line="240" w:lineRule="auto"/>
    </w:pPr>
  </w:style>
  <w:style w:type="character" w:customStyle="1" w:styleId="FooterChar">
    <w:name w:val="Footer Char"/>
    <w:basedOn w:val="DefaultParagraphFont"/>
    <w:link w:val="Footer"/>
    <w:uiPriority w:val="99"/>
    <w:rsid w:val="009E6BC3"/>
  </w:style>
  <w:style w:type="table" w:styleId="TableGrid">
    <w:name w:val="Table Grid"/>
    <w:basedOn w:val="TableNormal"/>
    <w:uiPriority w:val="59"/>
    <w:rsid w:val="009E6BC3"/>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ls-body-text">
    <w:name w:val="Els-body-text"/>
    <w:rsid w:val="009E6BC3"/>
    <w:pPr>
      <w:spacing w:after="0" w:line="240" w:lineRule="exact"/>
      <w:ind w:firstLine="238"/>
      <w:jc w:val="both"/>
    </w:pPr>
    <w:rPr>
      <w:rFonts w:ascii="Times New Roman" w:eastAsia="SimSun" w:hAnsi="Times New Roman" w:cs="Times New Roman"/>
      <w:sz w:val="20"/>
      <w:szCs w:val="20"/>
    </w:rPr>
  </w:style>
  <w:style w:type="paragraph" w:customStyle="1" w:styleId="Els-bulletlist">
    <w:name w:val="Els-bulletlist"/>
    <w:basedOn w:val="Els-body-text"/>
    <w:rsid w:val="009E6BC3"/>
    <w:pPr>
      <w:numPr>
        <w:numId w:val="2"/>
      </w:numPr>
      <w:tabs>
        <w:tab w:val="left" w:pos="240"/>
      </w:tabs>
      <w:jc w:val="left"/>
    </w:pPr>
  </w:style>
  <w:style w:type="paragraph" w:customStyle="1" w:styleId="Els-appendixsubhead">
    <w:name w:val="Els-appendixsubhead"/>
    <w:next w:val="Normal"/>
    <w:rsid w:val="009E6BC3"/>
    <w:pPr>
      <w:numPr>
        <w:ilvl w:val="1"/>
        <w:numId w:val="3"/>
      </w:numPr>
      <w:spacing w:before="240" w:after="240" w:line="220" w:lineRule="exact"/>
    </w:pPr>
    <w:rPr>
      <w:rFonts w:ascii="Times New Roman" w:eastAsia="SimSun" w:hAnsi="Times New Roman" w:cs="Times New Roman"/>
      <w:i/>
      <w:sz w:val="20"/>
      <w:szCs w:val="20"/>
    </w:rPr>
  </w:style>
  <w:style w:type="paragraph" w:styleId="BalloonText">
    <w:name w:val="Balloon Text"/>
    <w:basedOn w:val="Normal"/>
    <w:link w:val="BalloonTextChar"/>
    <w:uiPriority w:val="99"/>
    <w:semiHidden/>
    <w:unhideWhenUsed/>
    <w:rsid w:val="00121CF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21CF0"/>
    <w:rPr>
      <w:rFonts w:ascii="Segoe UI" w:hAnsi="Segoe UI" w:cs="Segoe UI"/>
      <w:sz w:val="18"/>
      <w:szCs w:val="18"/>
    </w:rPr>
  </w:style>
  <w:style w:type="paragraph" w:customStyle="1" w:styleId="Els-1storder-head">
    <w:name w:val="Els-1storder-head"/>
    <w:next w:val="Els-body-text"/>
    <w:rsid w:val="000475BD"/>
    <w:pPr>
      <w:keepNext/>
      <w:numPr>
        <w:numId w:val="4"/>
      </w:numPr>
      <w:pBdr>
        <w:top w:val="single" w:sz="18" w:space="1" w:color="auto"/>
      </w:pBdr>
      <w:suppressAutoHyphens/>
      <w:spacing w:before="230" w:after="230" w:line="230" w:lineRule="exact"/>
    </w:pPr>
    <w:rPr>
      <w:rFonts w:ascii="Times New Roman" w:eastAsia="SimSun" w:hAnsi="Times New Roman" w:cs="Times New Roman"/>
      <w:b/>
      <w:sz w:val="19"/>
      <w:szCs w:val="20"/>
    </w:rPr>
  </w:style>
  <w:style w:type="paragraph" w:customStyle="1" w:styleId="Els-2ndorder-head">
    <w:name w:val="Els-2ndorder-head"/>
    <w:next w:val="Els-body-text"/>
    <w:rsid w:val="000475BD"/>
    <w:pPr>
      <w:keepNext/>
      <w:numPr>
        <w:ilvl w:val="1"/>
        <w:numId w:val="4"/>
      </w:numPr>
      <w:suppressAutoHyphens/>
      <w:spacing w:before="230" w:after="230" w:line="230" w:lineRule="exact"/>
    </w:pPr>
    <w:rPr>
      <w:rFonts w:ascii="Times New Roman" w:eastAsia="SimSun" w:hAnsi="Times New Roman" w:cs="Times New Roman"/>
      <w:b/>
      <w:i/>
      <w:sz w:val="17"/>
      <w:szCs w:val="20"/>
    </w:rPr>
  </w:style>
  <w:style w:type="paragraph" w:customStyle="1" w:styleId="Els-3rdorder-head">
    <w:name w:val="Els-3rdorder-head"/>
    <w:next w:val="Els-body-text"/>
    <w:rsid w:val="000475BD"/>
    <w:pPr>
      <w:keepNext/>
      <w:numPr>
        <w:ilvl w:val="2"/>
        <w:numId w:val="4"/>
      </w:numPr>
      <w:suppressAutoHyphens/>
      <w:spacing w:before="240" w:after="0" w:line="240" w:lineRule="exact"/>
    </w:pPr>
    <w:rPr>
      <w:rFonts w:ascii="Times New Roman" w:eastAsia="SimSun" w:hAnsi="Times New Roman" w:cs="Times New Roman"/>
      <w:i/>
      <w:sz w:val="20"/>
      <w:szCs w:val="20"/>
    </w:rPr>
  </w:style>
  <w:style w:type="paragraph" w:customStyle="1" w:styleId="Els-4thorder-head">
    <w:name w:val="Els-4thorder-head"/>
    <w:next w:val="Els-body-text"/>
    <w:rsid w:val="000475BD"/>
    <w:pPr>
      <w:keepNext/>
      <w:numPr>
        <w:ilvl w:val="3"/>
        <w:numId w:val="4"/>
      </w:numPr>
      <w:suppressAutoHyphens/>
      <w:spacing w:before="240" w:after="0" w:line="240" w:lineRule="exact"/>
    </w:pPr>
    <w:rPr>
      <w:rFonts w:ascii="Times New Roman" w:eastAsia="SimSun" w:hAnsi="Times New Roman" w:cs="Times New Roman"/>
      <w:i/>
      <w:sz w:val="20"/>
      <w:szCs w:val="20"/>
    </w:rPr>
  </w:style>
  <w:style w:type="paragraph" w:customStyle="1" w:styleId="Els-Affiliation">
    <w:name w:val="Els-Affiliation"/>
    <w:next w:val="Normal"/>
    <w:autoRedefine/>
    <w:rsid w:val="000475BD"/>
    <w:pPr>
      <w:pBdr>
        <w:bottom w:val="single" w:sz="2" w:space="1" w:color="auto"/>
      </w:pBdr>
      <w:suppressAutoHyphens/>
      <w:spacing w:after="0" w:line="230" w:lineRule="exact"/>
    </w:pPr>
    <w:rPr>
      <w:rFonts w:ascii="Times New Roman" w:eastAsia="SimSun" w:hAnsi="Times New Roman" w:cs="Times New Roman"/>
      <w:i/>
      <w:noProof/>
      <w:sz w:val="16"/>
      <w:szCs w:val="20"/>
    </w:rPr>
  </w:style>
  <w:style w:type="paragraph" w:customStyle="1" w:styleId="Els-Author">
    <w:name w:val="Els-Author"/>
    <w:next w:val="Normal"/>
    <w:autoRedefine/>
    <w:rsid w:val="000475BD"/>
    <w:pPr>
      <w:keepNext/>
      <w:tabs>
        <w:tab w:val="center" w:pos="5189"/>
        <w:tab w:val="left" w:pos="9525"/>
      </w:tabs>
      <w:suppressAutoHyphens/>
      <w:spacing w:after="180" w:line="300" w:lineRule="exact"/>
      <w:jc w:val="both"/>
    </w:pPr>
    <w:rPr>
      <w:rFonts w:ascii="Times New Roman" w:eastAsia="SimSun" w:hAnsi="Times New Roman" w:cs="Times New Roman"/>
      <w:b/>
      <w:i/>
      <w:noProof/>
      <w:sz w:val="24"/>
      <w:szCs w:val="24"/>
    </w:rPr>
  </w:style>
  <w:style w:type="paragraph" w:customStyle="1" w:styleId="Els-Title">
    <w:name w:val="Els-Title"/>
    <w:next w:val="Els-Author"/>
    <w:autoRedefine/>
    <w:rsid w:val="00211592"/>
    <w:pPr>
      <w:suppressAutoHyphens/>
      <w:spacing w:after="320" w:line="440" w:lineRule="exact"/>
      <w:jc w:val="both"/>
    </w:pPr>
    <w:rPr>
      <w:rFonts w:ascii="Times New Roman" w:eastAsia="SimSun" w:hAnsi="Times New Roman" w:cs="Times New Roman"/>
      <w:b/>
      <w:sz w:val="32"/>
      <w:szCs w:val="32"/>
    </w:rPr>
  </w:style>
  <w:style w:type="paragraph" w:customStyle="1" w:styleId="DocHead">
    <w:name w:val="DocHead"/>
    <w:rsid w:val="000475BD"/>
    <w:pPr>
      <w:spacing w:before="190" w:after="280" w:line="240" w:lineRule="exact"/>
    </w:pPr>
    <w:rPr>
      <w:rFonts w:ascii="Times New Roman" w:eastAsia="SimSun" w:hAnsi="Times New Roman" w:cs="Times New Roman"/>
      <w:b/>
      <w:sz w:val="24"/>
      <w:szCs w:val="20"/>
    </w:rPr>
  </w:style>
  <w:style w:type="paragraph" w:styleId="NoSpacing">
    <w:name w:val="No Spacing"/>
    <w:link w:val="NoSpacingChar"/>
    <w:uiPriority w:val="1"/>
    <w:qFormat/>
    <w:rsid w:val="0027005F"/>
    <w:pPr>
      <w:spacing w:after="0" w:line="240" w:lineRule="auto"/>
    </w:pPr>
    <w:rPr>
      <w:rFonts w:eastAsiaTheme="minorEastAsia"/>
    </w:rPr>
  </w:style>
  <w:style w:type="character" w:customStyle="1" w:styleId="NoSpacingChar">
    <w:name w:val="No Spacing Char"/>
    <w:basedOn w:val="DefaultParagraphFont"/>
    <w:link w:val="NoSpacing"/>
    <w:uiPriority w:val="1"/>
    <w:rsid w:val="0027005F"/>
    <w:rPr>
      <w:rFonts w:eastAsiaTheme="minorEastAsia"/>
    </w:rPr>
  </w:style>
  <w:style w:type="paragraph" w:customStyle="1" w:styleId="BodyChar">
    <w:name w:val="Body Char"/>
    <w:link w:val="BodyCharChar"/>
    <w:rsid w:val="005D24DC"/>
    <w:pPr>
      <w:tabs>
        <w:tab w:val="left" w:pos="567"/>
      </w:tabs>
      <w:spacing w:after="0" w:line="240" w:lineRule="auto"/>
      <w:jc w:val="both"/>
    </w:pPr>
    <w:rPr>
      <w:rFonts w:ascii="Times" w:eastAsia="Times New Roman" w:hAnsi="Times" w:cs="Times New Roman"/>
      <w:color w:val="000000"/>
      <w:lang w:val="en-GB"/>
    </w:rPr>
  </w:style>
  <w:style w:type="paragraph" w:styleId="ListBullet4">
    <w:name w:val="List Bullet 4"/>
    <w:basedOn w:val="Normal"/>
    <w:autoRedefine/>
    <w:semiHidden/>
    <w:rsid w:val="005D24DC"/>
    <w:pPr>
      <w:numPr>
        <w:numId w:val="6"/>
      </w:numPr>
      <w:bidi w:val="0"/>
      <w:spacing w:after="0" w:line="240" w:lineRule="auto"/>
    </w:pPr>
    <w:rPr>
      <w:rFonts w:ascii="Sabon" w:eastAsia="Times New Roman" w:hAnsi="Sabon" w:cs="Times New Roman"/>
      <w:szCs w:val="20"/>
      <w:lang w:val="en-GB"/>
    </w:rPr>
  </w:style>
  <w:style w:type="character" w:customStyle="1" w:styleId="BodyCharChar">
    <w:name w:val="Body Char Char"/>
    <w:link w:val="BodyChar"/>
    <w:rsid w:val="005D24DC"/>
    <w:rPr>
      <w:rFonts w:ascii="Times" w:eastAsia="Times New Roman" w:hAnsi="Times" w:cs="Times New Roman"/>
      <w:color w:val="000000"/>
      <w:lang w:val="en-GB"/>
    </w:rPr>
  </w:style>
  <w:style w:type="paragraph" w:customStyle="1" w:styleId="StyleBodyCharNotBoldItalic">
    <w:name w:val="Style Body Char + Not Bold Italic"/>
    <w:link w:val="StyleBodyCharNotBoldItalicChar"/>
    <w:semiHidden/>
    <w:rsid w:val="00BF4D45"/>
    <w:pPr>
      <w:spacing w:after="0" w:line="240" w:lineRule="auto"/>
    </w:pPr>
    <w:rPr>
      <w:rFonts w:ascii="Times New Roman" w:eastAsia="Times New Roman" w:hAnsi="Times New Roman" w:cs="Times New Roman"/>
      <w:i/>
      <w:iCs/>
      <w:color w:val="000000"/>
      <w:lang w:val="en-GB"/>
    </w:rPr>
  </w:style>
  <w:style w:type="character" w:customStyle="1" w:styleId="StyleBodyCharNotBoldItalicChar">
    <w:name w:val="Style Body Char + Not Bold Italic Char"/>
    <w:link w:val="StyleBodyCharNotBoldItalic"/>
    <w:semiHidden/>
    <w:rsid w:val="00BF4D45"/>
    <w:rPr>
      <w:rFonts w:ascii="Times New Roman" w:eastAsia="Times New Roman" w:hAnsi="Times New Roman" w:cs="Times New Roman"/>
      <w:i/>
      <w:iCs/>
      <w:color w:val="000000"/>
      <w:lang w:val="en-GB"/>
    </w:rPr>
  </w:style>
  <w:style w:type="character" w:styleId="PlaceholderText">
    <w:name w:val="Placeholder Text"/>
    <w:basedOn w:val="DefaultParagraphFont"/>
    <w:uiPriority w:val="99"/>
    <w:semiHidden/>
    <w:rsid w:val="00DA1A77"/>
    <w:rPr>
      <w:color w:val="808080"/>
    </w:rPr>
  </w:style>
  <w:style w:type="character" w:customStyle="1" w:styleId="Heading1Char">
    <w:name w:val="Heading 1 Char"/>
    <w:basedOn w:val="DefaultParagraphFont"/>
    <w:link w:val="Heading1"/>
    <w:uiPriority w:val="9"/>
    <w:rsid w:val="0073024C"/>
    <w:rPr>
      <w:rFonts w:asciiTheme="majorBidi" w:eastAsiaTheme="majorEastAsia" w:hAnsiTheme="majorBidi" w:cstheme="majorBidi"/>
      <w:b/>
      <w:bCs/>
      <w:lang w:bidi="ar-IQ"/>
    </w:rPr>
  </w:style>
  <w:style w:type="character" w:customStyle="1" w:styleId="Heading2Char">
    <w:name w:val="Heading 2 Char"/>
    <w:basedOn w:val="DefaultParagraphFont"/>
    <w:link w:val="Heading2"/>
    <w:uiPriority w:val="9"/>
    <w:rsid w:val="004F13DF"/>
    <w:rPr>
      <w:rFonts w:asciiTheme="majorBidi" w:eastAsiaTheme="majorEastAsia" w:hAnsiTheme="majorBidi" w:cstheme="majorBidi"/>
      <w:b/>
      <w:bCs/>
      <w:i/>
      <w:iCs/>
      <w:sz w:val="20"/>
      <w:szCs w:val="20"/>
      <w:lang w:bidi="ar-IQ"/>
    </w:rPr>
  </w:style>
  <w:style w:type="character" w:customStyle="1" w:styleId="Heading3Char">
    <w:name w:val="Heading 3 Char"/>
    <w:basedOn w:val="DefaultParagraphFont"/>
    <w:link w:val="Heading3"/>
    <w:uiPriority w:val="9"/>
    <w:semiHidden/>
    <w:rsid w:val="00DB69C5"/>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DB69C5"/>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DB69C5"/>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DB69C5"/>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DB69C5"/>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DB69C5"/>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DB69C5"/>
    <w:rPr>
      <w:rFonts w:asciiTheme="majorHAnsi" w:eastAsiaTheme="majorEastAsia" w:hAnsiTheme="majorHAnsi" w:cstheme="majorBidi"/>
      <w:i/>
      <w:iCs/>
      <w:color w:val="272727" w:themeColor="text1" w:themeTint="D8"/>
      <w:sz w:val="21"/>
      <w:szCs w:val="21"/>
    </w:rPr>
  </w:style>
  <w:style w:type="paragraph" w:customStyle="1" w:styleId="JAARUParagraph">
    <w:name w:val="JAARU Paragraph"/>
    <w:basedOn w:val="Normal"/>
    <w:link w:val="JAARUParagraphChar"/>
    <w:qFormat/>
    <w:rsid w:val="009B7223"/>
    <w:pPr>
      <w:bidi w:val="0"/>
      <w:spacing w:before="200" w:line="240" w:lineRule="auto"/>
      <w:jc w:val="both"/>
    </w:pPr>
    <w:rPr>
      <w:rFonts w:asciiTheme="majorBidi" w:hAnsiTheme="majorBidi" w:cstheme="majorBidi"/>
      <w:sz w:val="20"/>
      <w:szCs w:val="20"/>
    </w:rPr>
  </w:style>
  <w:style w:type="paragraph" w:customStyle="1" w:styleId="J-TableCaption">
    <w:name w:val="J-Table Caption"/>
    <w:basedOn w:val="Normal"/>
    <w:link w:val="J-TableCaptionChar"/>
    <w:qFormat/>
    <w:rsid w:val="009B7223"/>
    <w:pPr>
      <w:bidi w:val="0"/>
      <w:spacing w:after="160" w:line="240" w:lineRule="auto"/>
      <w:jc w:val="center"/>
    </w:pPr>
    <w:rPr>
      <w:rFonts w:asciiTheme="majorBidi" w:hAnsiTheme="majorBidi" w:cstheme="majorBidi"/>
      <w:sz w:val="20"/>
      <w:szCs w:val="20"/>
    </w:rPr>
  </w:style>
  <w:style w:type="character" w:customStyle="1" w:styleId="JAARUParagraphChar">
    <w:name w:val="JAARU Paragraph Char"/>
    <w:basedOn w:val="DefaultParagraphFont"/>
    <w:link w:val="JAARUParagraph"/>
    <w:rsid w:val="009B7223"/>
    <w:rPr>
      <w:rFonts w:asciiTheme="majorBidi" w:hAnsiTheme="majorBidi" w:cstheme="majorBidi"/>
      <w:sz w:val="20"/>
      <w:szCs w:val="20"/>
    </w:rPr>
  </w:style>
  <w:style w:type="paragraph" w:customStyle="1" w:styleId="J-FigureCaption">
    <w:name w:val="J-Figure Caption"/>
    <w:basedOn w:val="Normal"/>
    <w:link w:val="J-FigureCaptionChar"/>
    <w:qFormat/>
    <w:rsid w:val="009B7223"/>
    <w:pPr>
      <w:bidi w:val="0"/>
      <w:spacing w:before="160" w:line="240" w:lineRule="auto"/>
      <w:jc w:val="center"/>
    </w:pPr>
    <w:rPr>
      <w:rFonts w:asciiTheme="majorBidi" w:hAnsiTheme="majorBidi" w:cstheme="majorBidi"/>
      <w:sz w:val="20"/>
      <w:szCs w:val="20"/>
    </w:rPr>
  </w:style>
  <w:style w:type="character" w:customStyle="1" w:styleId="J-TableCaptionChar">
    <w:name w:val="J-Table Caption Char"/>
    <w:basedOn w:val="DefaultParagraphFont"/>
    <w:link w:val="J-TableCaption"/>
    <w:rsid w:val="009B7223"/>
    <w:rPr>
      <w:rFonts w:asciiTheme="majorBidi" w:hAnsiTheme="majorBidi" w:cstheme="majorBidi"/>
      <w:sz w:val="20"/>
      <w:szCs w:val="20"/>
    </w:rPr>
  </w:style>
  <w:style w:type="paragraph" w:customStyle="1" w:styleId="J-Ack">
    <w:name w:val="J-Ack+"/>
    <w:basedOn w:val="Normal"/>
    <w:link w:val="J-AckChar"/>
    <w:qFormat/>
    <w:rsid w:val="009B7223"/>
    <w:pPr>
      <w:bidi w:val="0"/>
      <w:spacing w:before="400" w:line="240" w:lineRule="exact"/>
      <w:jc w:val="both"/>
    </w:pPr>
    <w:rPr>
      <w:rFonts w:asciiTheme="majorBidi" w:hAnsiTheme="majorBidi" w:cstheme="majorBidi"/>
      <w:b/>
      <w:bCs/>
    </w:rPr>
  </w:style>
  <w:style w:type="character" w:customStyle="1" w:styleId="J-FigureCaptionChar">
    <w:name w:val="J-Figure Caption Char"/>
    <w:basedOn w:val="DefaultParagraphFont"/>
    <w:link w:val="J-FigureCaption"/>
    <w:rsid w:val="009B7223"/>
    <w:rPr>
      <w:rFonts w:asciiTheme="majorBidi" w:hAnsiTheme="majorBidi" w:cstheme="majorBidi"/>
      <w:sz w:val="20"/>
      <w:szCs w:val="20"/>
    </w:rPr>
  </w:style>
  <w:style w:type="character" w:customStyle="1" w:styleId="J-AckChar">
    <w:name w:val="J-Ack+ Char"/>
    <w:basedOn w:val="DefaultParagraphFont"/>
    <w:link w:val="J-Ack"/>
    <w:rsid w:val="009B7223"/>
    <w:rPr>
      <w:rFonts w:asciiTheme="majorBidi" w:hAnsiTheme="majorBidi" w:cstheme="majorBidi"/>
      <w:b/>
      <w:bCs/>
    </w:rPr>
  </w:style>
  <w:style w:type="paragraph" w:customStyle="1" w:styleId="11-Table-T">
    <w:name w:val="11-Table-T"/>
    <w:basedOn w:val="Normal"/>
    <w:rsid w:val="00C24680"/>
    <w:pPr>
      <w:suppressAutoHyphens/>
      <w:bidi w:val="0"/>
      <w:spacing w:before="60" w:after="60" w:line="220" w:lineRule="exact"/>
      <w:jc w:val="center"/>
    </w:pPr>
    <w:rPr>
      <w:rFonts w:ascii="Times New Roman" w:eastAsia="Times" w:hAnsi="Times New Roman" w:cs="Times New Roman"/>
      <w:sz w:val="16"/>
      <w:szCs w:val="20"/>
      <w:lang w:eastAsia="zh-CN"/>
    </w:rPr>
  </w:style>
  <w:style w:type="paragraph" w:customStyle="1" w:styleId="Default">
    <w:name w:val="Default"/>
    <w:rsid w:val="00823614"/>
    <w:pPr>
      <w:widowControl w:val="0"/>
      <w:autoSpaceDE w:val="0"/>
      <w:autoSpaceDN w:val="0"/>
      <w:adjustRightInd w:val="0"/>
      <w:spacing w:after="0" w:line="240" w:lineRule="auto"/>
    </w:pPr>
    <w:rPr>
      <w:rFonts w:ascii="Times New Roman" w:eastAsia="Times New Roman" w:hAnsi="Times New Roman" w:cs="Angsana New"/>
      <w:color w:val="000000"/>
      <w:sz w:val="24"/>
      <w:szCs w:val="24"/>
    </w:rPr>
  </w:style>
  <w:style w:type="character" w:customStyle="1" w:styleId="apple-style-span">
    <w:name w:val="apple-style-span"/>
    <w:basedOn w:val="DefaultParagraphFont"/>
    <w:rsid w:val="008236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875432-30FC-4B55-B8A4-64E2E6F1DB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468</TotalTime>
  <Pages>5</Pages>
  <Words>1789</Words>
  <Characters>10201</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Mustafa Albadr</cp:lastModifiedBy>
  <cp:revision>42</cp:revision>
  <cp:lastPrinted>2019-02-10T19:04:00Z</cp:lastPrinted>
  <dcterms:created xsi:type="dcterms:W3CDTF">2019-02-10T18:35:00Z</dcterms:created>
  <dcterms:modified xsi:type="dcterms:W3CDTF">2025-04-05T20:54:00Z</dcterms:modified>
</cp:coreProperties>
</file>