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0" w:type="dxa"/>
        <w:tblInd w:w="45" w:type="dxa"/>
        <w:tblBorders>
          <w:top w:val="none" w:sz="0" w:space="0" w:color="auto"/>
          <w:left w:val="single" w:sz="36"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0"/>
      </w:tblGrid>
      <w:tr w:rsidR="00DD5E1B" w14:paraId="2023C16B" w14:textId="77777777" w:rsidTr="00F30663">
        <w:tc>
          <w:tcPr>
            <w:tcW w:w="9630" w:type="dxa"/>
            <w:tcBorders>
              <w:left w:val="single" w:sz="36" w:space="0" w:color="808080" w:themeColor="background1" w:themeShade="80"/>
            </w:tcBorders>
            <w:shd w:val="clear" w:color="auto" w:fill="F2F2F2" w:themeFill="background1" w:themeFillShade="F2"/>
          </w:tcPr>
          <w:p w14:paraId="2B2D7C98" w14:textId="70E7E558" w:rsidR="00DD5E1B" w:rsidRPr="00875F63" w:rsidRDefault="00C77933" w:rsidP="00211592">
            <w:pPr>
              <w:pStyle w:val="Els-Title"/>
              <w:bidi w:val="0"/>
              <w:rPr>
                <w:color w:val="FF0000"/>
              </w:rPr>
            </w:pPr>
            <w:r w:rsidRPr="00875F63">
              <w:rPr>
                <w:rtl/>
              </w:rPr>
              <w:fldChar w:fldCharType="begin"/>
            </w:r>
            <w:r w:rsidRPr="00875F63">
              <w:instrText xml:space="preserve"> MACROBUTTON NoMacro Click here, type the title of your paper, Capitalize first letter</w:instrText>
            </w:r>
            <w:r w:rsidRPr="00875F63">
              <w:rPr>
                <w:rtl/>
              </w:rPr>
              <w:fldChar w:fldCharType="end"/>
            </w:r>
          </w:p>
          <w:p w14:paraId="54632B48" w14:textId="655A0651" w:rsidR="00B202D9" w:rsidRDefault="00B202D9" w:rsidP="000C1254">
            <w:pPr>
              <w:bidi w:val="0"/>
              <w:spacing w:after="240" w:line="240" w:lineRule="auto"/>
              <w:rPr>
                <w:b/>
                <w:bCs/>
                <w:sz w:val="24"/>
                <w:szCs w:val="24"/>
              </w:rPr>
            </w:pPr>
            <w:r w:rsidRPr="00B202D9">
              <w:rPr>
                <w:b/>
                <w:bCs/>
                <w:i/>
                <w:iCs/>
                <w:sz w:val="24"/>
                <w:szCs w:val="24"/>
              </w:rPr>
              <w:t>First Author</w:t>
            </w:r>
            <w:r w:rsidRPr="00B202D9">
              <w:rPr>
                <w:b/>
                <w:bCs/>
                <w:sz w:val="24"/>
                <w:szCs w:val="24"/>
                <w:vertAlign w:val="superscript"/>
              </w:rPr>
              <w:t>1</w:t>
            </w:r>
            <w:r w:rsidR="00374189" w:rsidRPr="00B202D9">
              <w:rPr>
                <w:b/>
                <w:bCs/>
                <w:sz w:val="24"/>
                <w:szCs w:val="24"/>
                <w:vertAlign w:val="superscript"/>
              </w:rPr>
              <w:t>,*</w:t>
            </w:r>
            <w:r w:rsidRPr="00B202D9">
              <w:rPr>
                <w:b/>
                <w:bCs/>
                <w:sz w:val="24"/>
                <w:szCs w:val="24"/>
              </w:rPr>
              <w:t xml:space="preserve">, </w:t>
            </w:r>
            <w:r w:rsidRPr="00B202D9">
              <w:rPr>
                <w:b/>
                <w:bCs/>
                <w:i/>
                <w:iCs/>
                <w:sz w:val="24"/>
                <w:szCs w:val="24"/>
              </w:rPr>
              <w:t>Second Author</w:t>
            </w:r>
            <w:r w:rsidRPr="00B202D9">
              <w:rPr>
                <w:b/>
                <w:bCs/>
                <w:sz w:val="24"/>
                <w:szCs w:val="24"/>
                <w:vertAlign w:val="superscript"/>
              </w:rPr>
              <w:t>2</w:t>
            </w:r>
            <w:r w:rsidR="00132E3A" w:rsidRPr="00132E3A">
              <w:rPr>
                <w:b/>
                <w:bCs/>
                <w:sz w:val="24"/>
                <w:szCs w:val="24"/>
              </w:rPr>
              <w:t>,</w:t>
            </w:r>
            <w:r w:rsidR="00BF4D45">
              <w:rPr>
                <w:b/>
                <w:bCs/>
                <w:sz w:val="24"/>
                <w:szCs w:val="24"/>
              </w:rPr>
              <w:t xml:space="preserve"> </w:t>
            </w:r>
            <w:r w:rsidR="000F37C6">
              <w:rPr>
                <w:b/>
                <w:bCs/>
                <w:sz w:val="24"/>
                <w:szCs w:val="24"/>
              </w:rPr>
              <w:t xml:space="preserve">and </w:t>
            </w:r>
            <w:r w:rsidRPr="00B202D9">
              <w:rPr>
                <w:b/>
                <w:bCs/>
                <w:i/>
                <w:iCs/>
                <w:sz w:val="24"/>
                <w:szCs w:val="24"/>
              </w:rPr>
              <w:t>Third Author</w:t>
            </w:r>
            <w:r w:rsidRPr="00B202D9">
              <w:rPr>
                <w:b/>
                <w:bCs/>
                <w:sz w:val="24"/>
                <w:szCs w:val="24"/>
                <w:vertAlign w:val="superscript"/>
              </w:rPr>
              <w:t>3</w:t>
            </w:r>
          </w:p>
          <w:p w14:paraId="6D544308" w14:textId="42D026F3" w:rsidR="00DD5E1B" w:rsidRDefault="00B202D9" w:rsidP="00475753">
            <w:pPr>
              <w:bidi w:val="0"/>
              <w:spacing w:after="160" w:line="240" w:lineRule="auto"/>
              <w:rPr>
                <w:i/>
                <w:iCs/>
                <w:sz w:val="16"/>
                <w:szCs w:val="16"/>
              </w:rPr>
            </w:pPr>
            <w:r>
              <w:rPr>
                <w:sz w:val="16"/>
                <w:szCs w:val="16"/>
                <w:vertAlign w:val="superscript"/>
              </w:rPr>
              <w:t>1</w:t>
            </w:r>
            <w:r w:rsidRPr="00B202D9">
              <w:rPr>
                <w:i/>
                <w:iCs/>
                <w:sz w:val="16"/>
                <w:szCs w:val="16"/>
              </w:rPr>
              <w:t>Affiliation, Address, City, Country, E-mail</w:t>
            </w:r>
          </w:p>
          <w:p w14:paraId="7C982504" w14:textId="48039523" w:rsidR="00B202D9" w:rsidRDefault="00B202D9" w:rsidP="00475753">
            <w:pPr>
              <w:bidi w:val="0"/>
              <w:spacing w:after="160" w:line="240" w:lineRule="auto"/>
              <w:rPr>
                <w:i/>
                <w:iCs/>
                <w:sz w:val="16"/>
                <w:szCs w:val="16"/>
              </w:rPr>
            </w:pPr>
            <w:r w:rsidRPr="00B202D9">
              <w:rPr>
                <w:sz w:val="16"/>
                <w:szCs w:val="16"/>
                <w:vertAlign w:val="superscript"/>
              </w:rPr>
              <w:t>2</w:t>
            </w:r>
            <w:r w:rsidRPr="00B202D9">
              <w:rPr>
                <w:i/>
                <w:iCs/>
                <w:sz w:val="16"/>
                <w:szCs w:val="16"/>
              </w:rPr>
              <w:t>Affiliation, Address, City, Country, E-mail</w:t>
            </w:r>
          </w:p>
          <w:p w14:paraId="68DEBEA9" w14:textId="06614822" w:rsidR="00B202D9" w:rsidRPr="00B202D9" w:rsidRDefault="00B202D9" w:rsidP="00475753">
            <w:pPr>
              <w:bidi w:val="0"/>
              <w:spacing w:after="160" w:line="240" w:lineRule="auto"/>
              <w:rPr>
                <w:i/>
                <w:iCs/>
                <w:sz w:val="16"/>
                <w:szCs w:val="16"/>
                <w:lang w:eastAsia="zh-CN"/>
              </w:rPr>
            </w:pPr>
            <w:r>
              <w:rPr>
                <w:sz w:val="16"/>
                <w:szCs w:val="16"/>
                <w:vertAlign w:val="superscript"/>
              </w:rPr>
              <w:t>3</w:t>
            </w:r>
            <w:r w:rsidRPr="00B202D9">
              <w:rPr>
                <w:i/>
                <w:iCs/>
                <w:sz w:val="16"/>
                <w:szCs w:val="16"/>
              </w:rPr>
              <w:t>Affiliation, Address, City, Country, E-mail</w:t>
            </w:r>
          </w:p>
          <w:p w14:paraId="6FC8634B" w14:textId="119854F9" w:rsidR="004A6707" w:rsidRPr="004A6707" w:rsidRDefault="004A6707" w:rsidP="00475753">
            <w:pPr>
              <w:bidi w:val="0"/>
              <w:spacing w:after="160" w:line="240" w:lineRule="auto"/>
              <w:rPr>
                <w:i/>
                <w:iCs/>
                <w:sz w:val="16"/>
                <w:szCs w:val="16"/>
              </w:rPr>
            </w:pPr>
            <w:r w:rsidRPr="004A6707">
              <w:rPr>
                <w:i/>
                <w:iCs/>
                <w:sz w:val="16"/>
                <w:szCs w:val="16"/>
              </w:rPr>
              <w:t>*Corresponding author and email</w:t>
            </w:r>
          </w:p>
          <w:p w14:paraId="549C77AD" w14:textId="3A8ABE99" w:rsidR="00DD5E1B" w:rsidRPr="00BA6F35" w:rsidRDefault="00DD5E1B" w:rsidP="00475753">
            <w:pPr>
              <w:bidi w:val="0"/>
              <w:spacing w:after="220" w:line="240" w:lineRule="auto"/>
              <w:rPr>
                <w:rFonts w:asciiTheme="majorBidi" w:hAnsiTheme="majorBidi" w:cstheme="majorBidi"/>
                <w:sz w:val="16"/>
                <w:szCs w:val="16"/>
                <w:rtl/>
                <w:lang w:bidi="ar-IQ"/>
              </w:rPr>
            </w:pPr>
            <w:r w:rsidRPr="00BA6F35">
              <w:rPr>
                <w:rFonts w:asciiTheme="majorBidi" w:hAnsiTheme="majorBidi" w:cstheme="majorBidi"/>
                <w:sz w:val="16"/>
                <w:szCs w:val="16"/>
                <w:lang w:bidi="ar-IQ"/>
              </w:rPr>
              <w:t xml:space="preserve">Received: </w:t>
            </w:r>
            <w:r w:rsidRPr="00374189">
              <w:rPr>
                <w:rFonts w:asciiTheme="majorBidi" w:hAnsiTheme="majorBidi" w:cstheme="majorBidi"/>
                <w:sz w:val="16"/>
                <w:szCs w:val="16"/>
                <w:highlight w:val="yellow"/>
                <w:lang w:bidi="ar-IQ"/>
              </w:rPr>
              <w:t>0</w:t>
            </w:r>
            <w:r w:rsidR="00C77933" w:rsidRPr="00374189">
              <w:rPr>
                <w:rFonts w:asciiTheme="majorBidi" w:hAnsiTheme="majorBidi" w:cstheme="majorBidi"/>
                <w:sz w:val="16"/>
                <w:szCs w:val="16"/>
                <w:highlight w:val="yellow"/>
                <w:lang w:bidi="ar-IQ"/>
              </w:rPr>
              <w:t>1</w:t>
            </w:r>
            <w:r w:rsidRPr="00374189">
              <w:rPr>
                <w:rFonts w:asciiTheme="majorBidi" w:hAnsiTheme="majorBidi" w:cstheme="majorBidi"/>
                <w:sz w:val="16"/>
                <w:szCs w:val="16"/>
                <w:highlight w:val="yellow"/>
                <w:lang w:bidi="ar-IQ"/>
              </w:rPr>
              <w:t xml:space="preserve"> </w:t>
            </w:r>
            <w:r w:rsidR="00C77933" w:rsidRPr="00374189">
              <w:rPr>
                <w:rFonts w:asciiTheme="majorBidi" w:hAnsiTheme="majorBidi" w:cstheme="majorBidi"/>
                <w:sz w:val="16"/>
                <w:szCs w:val="16"/>
                <w:highlight w:val="yellow"/>
                <w:lang w:bidi="ar-IQ"/>
              </w:rPr>
              <w:t>January 2018</w:t>
            </w:r>
            <w:r w:rsidRPr="00374189">
              <w:rPr>
                <w:rFonts w:asciiTheme="majorBidi" w:hAnsiTheme="majorBidi" w:cstheme="majorBidi"/>
                <w:sz w:val="16"/>
                <w:szCs w:val="16"/>
                <w:highlight w:val="yellow"/>
                <w:lang w:bidi="ar-IQ"/>
              </w:rPr>
              <w:t xml:space="preserve"> / Accepted: 0</w:t>
            </w:r>
            <w:r w:rsidR="00C77933" w:rsidRPr="00374189">
              <w:rPr>
                <w:rFonts w:asciiTheme="majorBidi" w:hAnsiTheme="majorBidi" w:cstheme="majorBidi"/>
                <w:sz w:val="16"/>
                <w:szCs w:val="16"/>
                <w:highlight w:val="yellow"/>
                <w:lang w:bidi="ar-IQ"/>
              </w:rPr>
              <w:t>2</w:t>
            </w:r>
            <w:r w:rsidRPr="00374189">
              <w:rPr>
                <w:rFonts w:asciiTheme="majorBidi" w:hAnsiTheme="majorBidi" w:cstheme="majorBidi"/>
                <w:sz w:val="16"/>
                <w:szCs w:val="16"/>
                <w:highlight w:val="yellow"/>
                <w:lang w:bidi="ar-IQ"/>
              </w:rPr>
              <w:t xml:space="preserve"> </w:t>
            </w:r>
            <w:r w:rsidR="00C77933" w:rsidRPr="00374189">
              <w:rPr>
                <w:rFonts w:asciiTheme="majorBidi" w:hAnsiTheme="majorBidi" w:cstheme="majorBidi"/>
                <w:sz w:val="16"/>
                <w:szCs w:val="16"/>
                <w:highlight w:val="yellow"/>
                <w:lang w:bidi="ar-IQ"/>
              </w:rPr>
              <w:t xml:space="preserve">March </w:t>
            </w:r>
            <w:r w:rsidRPr="00374189">
              <w:rPr>
                <w:rFonts w:asciiTheme="majorBidi" w:hAnsiTheme="majorBidi" w:cstheme="majorBidi"/>
                <w:sz w:val="16"/>
                <w:szCs w:val="16"/>
                <w:highlight w:val="yellow"/>
                <w:lang w:bidi="ar-IQ"/>
              </w:rPr>
              <w:t xml:space="preserve">2018 / Published online: 28 </w:t>
            </w:r>
            <w:r w:rsidR="00C77933" w:rsidRPr="00374189">
              <w:rPr>
                <w:rFonts w:asciiTheme="majorBidi" w:hAnsiTheme="majorBidi" w:cstheme="majorBidi"/>
                <w:sz w:val="16"/>
                <w:szCs w:val="16"/>
                <w:highlight w:val="yellow"/>
                <w:lang w:bidi="ar-IQ"/>
              </w:rPr>
              <w:t>April</w:t>
            </w:r>
            <w:r w:rsidRPr="00374189">
              <w:rPr>
                <w:rFonts w:asciiTheme="majorBidi" w:hAnsiTheme="majorBidi" w:cstheme="majorBidi"/>
                <w:sz w:val="16"/>
                <w:szCs w:val="16"/>
                <w:highlight w:val="yellow"/>
                <w:lang w:bidi="ar-IQ"/>
              </w:rPr>
              <w:t xml:space="preserve"> 2018</w:t>
            </w:r>
          </w:p>
          <w:p w14:paraId="680AB782" w14:textId="4D75B38B" w:rsidR="00B60FB8" w:rsidRDefault="00DD5E1B" w:rsidP="00E6478C">
            <w:pPr>
              <w:bidi w:val="0"/>
              <w:spacing w:after="160" w:line="240" w:lineRule="auto"/>
              <w:jc w:val="both"/>
              <w:rPr>
                <w:rFonts w:asciiTheme="majorBidi" w:hAnsiTheme="majorBidi" w:cstheme="majorBidi"/>
                <w:rtl/>
              </w:rPr>
            </w:pPr>
            <w:r w:rsidRPr="0027005F">
              <w:rPr>
                <w:rFonts w:asciiTheme="majorBidi" w:hAnsiTheme="majorBidi" w:cstheme="majorBidi"/>
                <w:b/>
                <w:bCs/>
                <w:sz w:val="22"/>
                <w:szCs w:val="22"/>
              </w:rPr>
              <w:t>Abstract</w:t>
            </w:r>
            <w:r w:rsidR="00EA7017" w:rsidRPr="00EA7017">
              <w:rPr>
                <w:rFonts w:asciiTheme="minorBidi" w:hAnsiTheme="minorBidi" w:cstheme="minorBidi"/>
                <w:b/>
                <w:sz w:val="18"/>
                <w:szCs w:val="18"/>
              </w:rPr>
              <w:t>—</w:t>
            </w:r>
            <w:r w:rsidR="006F28D5" w:rsidRPr="00CE57CF">
              <w:t xml:space="preserve"> </w:t>
            </w:r>
            <w:r w:rsidR="006F28D5" w:rsidRPr="004745A9">
              <w:rPr>
                <w:sz w:val="22"/>
                <w:szCs w:val="22"/>
              </w:rPr>
              <w:t xml:space="preserve">All articles </w:t>
            </w:r>
            <w:r w:rsidR="006F28D5" w:rsidRPr="004745A9">
              <w:rPr>
                <w:i/>
                <w:sz w:val="22"/>
                <w:szCs w:val="22"/>
              </w:rPr>
              <w:t xml:space="preserve">must </w:t>
            </w:r>
            <w:r w:rsidR="006F28D5" w:rsidRPr="004745A9">
              <w:rPr>
                <w:sz w:val="22"/>
                <w:szCs w:val="22"/>
              </w:rPr>
              <w:t>contain an abstract.</w:t>
            </w:r>
            <w:r w:rsidR="006F28D5" w:rsidRPr="004745A9">
              <w:rPr>
                <w:b/>
                <w:sz w:val="22"/>
                <w:szCs w:val="22"/>
              </w:rPr>
              <w:t xml:space="preserve"> </w:t>
            </w:r>
            <w:r w:rsidR="006F28D5" w:rsidRPr="004745A9">
              <w:rPr>
                <w:sz w:val="22"/>
                <w:szCs w:val="22"/>
              </w:rPr>
              <w:t>The abstract text should be formatted using 1</w:t>
            </w:r>
            <w:r w:rsidR="004745A9">
              <w:rPr>
                <w:sz w:val="22"/>
                <w:szCs w:val="22"/>
              </w:rPr>
              <w:t>1</w:t>
            </w:r>
            <w:r w:rsidR="006F28D5" w:rsidRPr="004745A9">
              <w:rPr>
                <w:sz w:val="22"/>
                <w:szCs w:val="22"/>
              </w:rPr>
              <w:t xml:space="preserve"> point</w:t>
            </w:r>
            <w:r w:rsidR="004745A9">
              <w:rPr>
                <w:sz w:val="22"/>
                <w:szCs w:val="22"/>
              </w:rPr>
              <w:t>s</w:t>
            </w:r>
            <w:r w:rsidR="006F28D5" w:rsidRPr="004745A9">
              <w:rPr>
                <w:sz w:val="22"/>
                <w:szCs w:val="22"/>
              </w:rPr>
              <w:t xml:space="preserve"> Times New Roman. Leave </w:t>
            </w:r>
            <w:r w:rsidR="00416FF8" w:rsidRPr="004745A9">
              <w:rPr>
                <w:sz w:val="22"/>
                <w:szCs w:val="22"/>
              </w:rPr>
              <w:t>8</w:t>
            </w:r>
            <w:r w:rsidR="006F28D5" w:rsidRPr="004745A9">
              <w:rPr>
                <w:sz w:val="22"/>
                <w:szCs w:val="22"/>
              </w:rPr>
              <w:t xml:space="preserve"> </w:t>
            </w:r>
            <w:r w:rsidR="00E6478C">
              <w:rPr>
                <w:sz w:val="22"/>
                <w:szCs w:val="22"/>
              </w:rPr>
              <w:t xml:space="preserve">pt space </w:t>
            </w:r>
            <w:r w:rsidR="006F28D5" w:rsidRPr="004745A9">
              <w:rPr>
                <w:sz w:val="22"/>
                <w:szCs w:val="22"/>
              </w:rPr>
              <w:t xml:space="preserve">after the abstract before </w:t>
            </w:r>
            <w:r w:rsidR="00416FF8" w:rsidRPr="004745A9">
              <w:rPr>
                <w:sz w:val="22"/>
                <w:szCs w:val="22"/>
              </w:rPr>
              <w:t xml:space="preserve">the Keywords and 12 </w:t>
            </w:r>
            <w:r w:rsidR="00E6478C">
              <w:rPr>
                <w:sz w:val="22"/>
                <w:szCs w:val="22"/>
              </w:rPr>
              <w:t>pt</w:t>
            </w:r>
            <w:r w:rsidR="00416FF8" w:rsidRPr="004745A9">
              <w:rPr>
                <w:sz w:val="22"/>
                <w:szCs w:val="22"/>
              </w:rPr>
              <w:t xml:space="preserve"> space before the Introduction. The Introduction should </w:t>
            </w:r>
            <w:r w:rsidR="004745A9" w:rsidRPr="004745A9">
              <w:rPr>
                <w:sz w:val="22"/>
                <w:szCs w:val="22"/>
              </w:rPr>
              <w:t>start</w:t>
            </w:r>
            <w:r w:rsidR="00416FF8" w:rsidRPr="004745A9">
              <w:rPr>
                <w:sz w:val="22"/>
                <w:szCs w:val="22"/>
              </w:rPr>
              <w:t xml:space="preserve"> </w:t>
            </w:r>
            <w:r w:rsidR="006F28D5" w:rsidRPr="004745A9">
              <w:rPr>
                <w:sz w:val="22"/>
                <w:szCs w:val="22"/>
              </w:rPr>
              <w:t xml:space="preserve">on the same page as the abstract. The abstract should give readers concise information about the content of the article and indicate the main results obtained and conclusions drawn. The abstract is not part of the text and should be complete in itself; no table numbers, figure numbers, references or displayed mathematical expressions should be included. </w:t>
            </w:r>
            <w:r w:rsidR="00416FF8" w:rsidRPr="004745A9">
              <w:rPr>
                <w:sz w:val="22"/>
                <w:szCs w:val="22"/>
              </w:rPr>
              <w:t>The abstract</w:t>
            </w:r>
            <w:r w:rsidR="006F28D5" w:rsidRPr="004745A9">
              <w:rPr>
                <w:sz w:val="22"/>
                <w:szCs w:val="22"/>
              </w:rPr>
              <w:t xml:space="preserve"> should not normally exceed </w:t>
            </w:r>
            <w:r w:rsidR="00D50B7F" w:rsidRPr="004745A9">
              <w:rPr>
                <w:sz w:val="22"/>
                <w:szCs w:val="22"/>
              </w:rPr>
              <w:t>200</w:t>
            </w:r>
            <w:r w:rsidR="00E6478C">
              <w:rPr>
                <w:sz w:val="22"/>
                <w:szCs w:val="22"/>
              </w:rPr>
              <w:t>-300</w:t>
            </w:r>
            <w:r w:rsidR="00D50B7F" w:rsidRPr="004745A9">
              <w:rPr>
                <w:sz w:val="22"/>
                <w:szCs w:val="22"/>
              </w:rPr>
              <w:t xml:space="preserve"> words in a single paragraph</w:t>
            </w:r>
            <w:r w:rsidR="006F28D5" w:rsidRPr="004745A9">
              <w:rPr>
                <w:sz w:val="22"/>
                <w:szCs w:val="22"/>
              </w:rPr>
              <w:t>.</w:t>
            </w:r>
          </w:p>
          <w:p w14:paraId="3976DDB2" w14:textId="176105E2" w:rsidR="00DD5E1B" w:rsidRPr="00DD5E1B" w:rsidRDefault="00DD5E1B" w:rsidP="00533C23">
            <w:pPr>
              <w:bidi w:val="0"/>
              <w:spacing w:after="0"/>
              <w:jc w:val="both"/>
              <w:rPr>
                <w:rFonts w:asciiTheme="majorBidi" w:hAnsiTheme="majorBidi" w:cstheme="majorBidi"/>
              </w:rPr>
            </w:pPr>
            <w:r w:rsidRPr="0027005F">
              <w:rPr>
                <w:rFonts w:asciiTheme="majorBidi" w:hAnsiTheme="majorBidi" w:cstheme="majorBidi"/>
                <w:b/>
                <w:bCs/>
                <w:sz w:val="22"/>
                <w:szCs w:val="22"/>
              </w:rPr>
              <w:t>Keywords</w:t>
            </w:r>
            <w:r w:rsidR="00EA7017" w:rsidRPr="00EA7017">
              <w:rPr>
                <w:rFonts w:asciiTheme="minorBidi" w:hAnsiTheme="minorBidi" w:cstheme="minorBidi"/>
                <w:b/>
                <w:sz w:val="18"/>
                <w:szCs w:val="18"/>
              </w:rPr>
              <w:t>—</w:t>
            </w:r>
            <w:r w:rsidRPr="0027005F">
              <w:rPr>
                <w:rFonts w:asciiTheme="majorBidi" w:hAnsiTheme="majorBidi" w:cstheme="majorBidi"/>
              </w:rPr>
              <w:t xml:space="preserve">Type </w:t>
            </w:r>
            <w:r w:rsidR="00533C23">
              <w:rPr>
                <w:rFonts w:asciiTheme="majorBidi" w:hAnsiTheme="majorBidi" w:cstheme="majorBidi"/>
              </w:rPr>
              <w:t>3-5</w:t>
            </w:r>
            <w:r w:rsidRPr="0027005F">
              <w:rPr>
                <w:rFonts w:asciiTheme="majorBidi" w:hAnsiTheme="majorBidi" w:cstheme="majorBidi"/>
              </w:rPr>
              <w:t xml:space="preserve"> key words, separated by comma.</w:t>
            </w:r>
          </w:p>
        </w:tc>
      </w:tr>
    </w:tbl>
    <w:p w14:paraId="16DEB37B" w14:textId="77777777" w:rsidR="009B7223" w:rsidRDefault="009B7223" w:rsidP="009B7223">
      <w:pPr>
        <w:pStyle w:val="Heading1"/>
        <w:sectPr w:rsidR="009B7223" w:rsidSect="0067106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296" w:right="1123" w:bottom="1296" w:left="1123" w:header="720" w:footer="864" w:gutter="0"/>
          <w:pgNumType w:start="130"/>
          <w:cols w:space="360"/>
          <w:titlePg/>
          <w:docGrid w:linePitch="360"/>
        </w:sectPr>
      </w:pPr>
    </w:p>
    <w:p w14:paraId="29618211" w14:textId="3CD8B653" w:rsidR="00327AF8" w:rsidRPr="0077438F" w:rsidRDefault="00327AF8" w:rsidP="009B7223">
      <w:pPr>
        <w:pStyle w:val="Heading1"/>
        <w:rPr>
          <w:rtl/>
        </w:rPr>
      </w:pPr>
      <w:r w:rsidRPr="009B7223">
        <w:t>Introduction</w:t>
      </w:r>
    </w:p>
    <w:p w14:paraId="547278BD" w14:textId="77777777" w:rsidR="00C54868" w:rsidRPr="00BD5E52" w:rsidRDefault="00145D04" w:rsidP="00BD5E52">
      <w:pPr>
        <w:pStyle w:val="JAARUParagraph"/>
        <w:spacing w:before="0" w:after="0"/>
      </w:pPr>
      <w:r w:rsidRPr="00BD5E52">
        <w:t>Page layout</w:t>
      </w:r>
      <w:r w:rsidR="00473B99" w:rsidRPr="00BD5E52">
        <w:t xml:space="preserve">: </w:t>
      </w:r>
    </w:p>
    <w:p w14:paraId="3B5FBB96" w14:textId="78CFBC29" w:rsidR="006C3BD7" w:rsidRPr="00BD5E52" w:rsidRDefault="006C3BD7" w:rsidP="00BD5E52">
      <w:pPr>
        <w:pStyle w:val="JAARUParagraph"/>
        <w:spacing w:after="0"/>
      </w:pPr>
      <w:r w:rsidRPr="00BD5E52">
        <w:t>Use A4 paper size (210 x 297 mm) and adjust the margins to those shown in Table 1. Th</w:t>
      </w:r>
      <w:r w:rsidR="00145D04" w:rsidRPr="00BD5E52">
        <w:t>e final printed area will be 170.4 x 251.2</w:t>
      </w:r>
      <w:r w:rsidRPr="00BD5E52">
        <w:t xml:space="preserve"> mm.</w:t>
      </w:r>
    </w:p>
    <w:p w14:paraId="7FF8EEAB" w14:textId="77777777" w:rsidR="000072BB" w:rsidRPr="006C506D" w:rsidRDefault="000072BB" w:rsidP="00BD5E52">
      <w:pPr>
        <w:pStyle w:val="TableCaption"/>
        <w:spacing w:before="200" w:after="160"/>
        <w:rPr>
          <w:rFonts w:asciiTheme="majorBidi" w:hAnsiTheme="majorBidi" w:cstheme="majorBidi"/>
        </w:rPr>
      </w:pPr>
      <w:r w:rsidRPr="006C506D">
        <w:rPr>
          <w:rFonts w:asciiTheme="majorBidi" w:hAnsiTheme="majorBidi" w:cstheme="majorBidi"/>
          <w:b/>
          <w:bCs/>
        </w:rPr>
        <w:t>Table 1.</w:t>
      </w:r>
      <w:r w:rsidRPr="006C506D">
        <w:rPr>
          <w:rFonts w:asciiTheme="majorBidi" w:hAnsiTheme="majorBidi" w:cstheme="majorBidi"/>
        </w:rPr>
        <w:t xml:space="preserve"> Setting Word’s margins.</w:t>
      </w:r>
    </w:p>
    <w:tbl>
      <w:tblPr>
        <w:tblW w:w="3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5"/>
        <w:gridCol w:w="2082"/>
      </w:tblGrid>
      <w:tr w:rsidR="000072BB" w:rsidRPr="001D430A" w14:paraId="42A3E8D2" w14:textId="77777777" w:rsidTr="000072BB">
        <w:trPr>
          <w:trHeight w:val="201"/>
          <w:jc w:val="center"/>
        </w:trPr>
        <w:tc>
          <w:tcPr>
            <w:tcW w:w="1905" w:type="dxa"/>
            <w:shd w:val="clear" w:color="auto" w:fill="BFBFBF" w:themeFill="background1" w:themeFillShade="BF"/>
            <w:vAlign w:val="center"/>
          </w:tcPr>
          <w:p w14:paraId="2367E573" w14:textId="15C2E487" w:rsidR="000072BB" w:rsidRPr="001D430A" w:rsidRDefault="000072BB" w:rsidP="000072BB">
            <w:pPr>
              <w:pStyle w:val="11-Table-T"/>
              <w:spacing w:before="0" w:after="0" w:line="240" w:lineRule="auto"/>
              <w:rPr>
                <w:b/>
                <w:color w:val="333333"/>
                <w:lang w:eastAsia="en-US"/>
              </w:rPr>
            </w:pPr>
            <w:r w:rsidRPr="00036AC2">
              <w:t>Margin</w:t>
            </w:r>
          </w:p>
        </w:tc>
        <w:tc>
          <w:tcPr>
            <w:tcW w:w="2082" w:type="dxa"/>
            <w:shd w:val="clear" w:color="auto" w:fill="BFBFBF" w:themeFill="background1" w:themeFillShade="BF"/>
            <w:vAlign w:val="center"/>
          </w:tcPr>
          <w:p w14:paraId="63DA23FF" w14:textId="70C5C2D1" w:rsidR="000072BB" w:rsidRPr="001D430A" w:rsidRDefault="000072BB" w:rsidP="000072BB">
            <w:pPr>
              <w:pStyle w:val="11-Table-T"/>
              <w:spacing w:before="0" w:after="0" w:line="240" w:lineRule="auto"/>
              <w:rPr>
                <w:b/>
                <w:color w:val="333333"/>
                <w:lang w:eastAsia="en-US"/>
              </w:rPr>
            </w:pPr>
            <w:r w:rsidRPr="00036AC2">
              <w:t>mm</w:t>
            </w:r>
          </w:p>
        </w:tc>
      </w:tr>
      <w:tr w:rsidR="000072BB" w:rsidRPr="005917EA" w14:paraId="746CDB36" w14:textId="77777777" w:rsidTr="000072BB">
        <w:trPr>
          <w:trHeight w:val="201"/>
          <w:jc w:val="center"/>
        </w:trPr>
        <w:tc>
          <w:tcPr>
            <w:tcW w:w="1905" w:type="dxa"/>
            <w:shd w:val="clear" w:color="auto" w:fill="auto"/>
            <w:vAlign w:val="center"/>
          </w:tcPr>
          <w:p w14:paraId="25278B72" w14:textId="6DCFB978" w:rsidR="000072BB" w:rsidRPr="005917EA" w:rsidRDefault="000072BB" w:rsidP="000072BB">
            <w:pPr>
              <w:pStyle w:val="11-Table-T"/>
              <w:spacing w:before="0" w:after="0" w:line="240" w:lineRule="auto"/>
              <w:rPr>
                <w:color w:val="333333"/>
                <w:lang w:eastAsia="en-US"/>
              </w:rPr>
            </w:pPr>
            <w:r w:rsidRPr="00036AC2">
              <w:t>Top</w:t>
            </w:r>
          </w:p>
        </w:tc>
        <w:tc>
          <w:tcPr>
            <w:tcW w:w="2082" w:type="dxa"/>
            <w:shd w:val="clear" w:color="auto" w:fill="auto"/>
            <w:vAlign w:val="center"/>
          </w:tcPr>
          <w:p w14:paraId="791D4F01" w14:textId="70DF3588" w:rsidR="000072BB" w:rsidRPr="005917EA" w:rsidRDefault="00145D04" w:rsidP="000072BB">
            <w:pPr>
              <w:pStyle w:val="11-Table-T"/>
              <w:spacing w:before="0" w:after="0" w:line="240" w:lineRule="auto"/>
              <w:rPr>
                <w:color w:val="333333"/>
                <w:lang w:eastAsia="en-US"/>
              </w:rPr>
            </w:pPr>
            <w:r>
              <w:t>22.9</w:t>
            </w:r>
          </w:p>
        </w:tc>
      </w:tr>
      <w:tr w:rsidR="000072BB" w:rsidRPr="005917EA" w14:paraId="7BA1F1A7" w14:textId="77777777" w:rsidTr="000072BB">
        <w:trPr>
          <w:trHeight w:val="201"/>
          <w:jc w:val="center"/>
        </w:trPr>
        <w:tc>
          <w:tcPr>
            <w:tcW w:w="1905" w:type="dxa"/>
            <w:shd w:val="clear" w:color="auto" w:fill="auto"/>
            <w:vAlign w:val="center"/>
          </w:tcPr>
          <w:p w14:paraId="0F229E95" w14:textId="26D7F0D4" w:rsidR="000072BB" w:rsidRPr="005917EA" w:rsidRDefault="000072BB" w:rsidP="000072BB">
            <w:pPr>
              <w:pStyle w:val="11-Table-T"/>
              <w:spacing w:before="0" w:after="0" w:line="240" w:lineRule="auto"/>
              <w:rPr>
                <w:color w:val="333333"/>
                <w:lang w:eastAsia="en-US"/>
              </w:rPr>
            </w:pPr>
            <w:r w:rsidRPr="00036AC2">
              <w:t>Bottom</w:t>
            </w:r>
          </w:p>
        </w:tc>
        <w:tc>
          <w:tcPr>
            <w:tcW w:w="2082" w:type="dxa"/>
            <w:shd w:val="clear" w:color="auto" w:fill="auto"/>
            <w:vAlign w:val="center"/>
          </w:tcPr>
          <w:p w14:paraId="3E2A6643" w14:textId="1E94BF64" w:rsidR="000072BB" w:rsidRPr="005917EA" w:rsidRDefault="00145D04" w:rsidP="000072BB">
            <w:pPr>
              <w:pStyle w:val="11-Table-T"/>
              <w:spacing w:before="0" w:after="0" w:line="240" w:lineRule="auto"/>
              <w:rPr>
                <w:color w:val="333333"/>
                <w:lang w:eastAsia="en-US"/>
              </w:rPr>
            </w:pPr>
            <w:r>
              <w:t>22.9</w:t>
            </w:r>
          </w:p>
        </w:tc>
      </w:tr>
      <w:tr w:rsidR="000072BB" w:rsidRPr="005917EA" w14:paraId="726194F2" w14:textId="77777777" w:rsidTr="000072BB">
        <w:trPr>
          <w:trHeight w:val="201"/>
          <w:jc w:val="center"/>
        </w:trPr>
        <w:tc>
          <w:tcPr>
            <w:tcW w:w="1905" w:type="dxa"/>
            <w:shd w:val="clear" w:color="auto" w:fill="auto"/>
            <w:vAlign w:val="center"/>
          </w:tcPr>
          <w:p w14:paraId="0EC0814B" w14:textId="1128CC0F" w:rsidR="000072BB" w:rsidRPr="005917EA" w:rsidRDefault="000072BB" w:rsidP="000072BB">
            <w:pPr>
              <w:pStyle w:val="11-Table-T"/>
              <w:spacing w:before="0" w:after="0" w:line="240" w:lineRule="auto"/>
              <w:rPr>
                <w:color w:val="333333"/>
                <w:lang w:eastAsia="en-US"/>
              </w:rPr>
            </w:pPr>
            <w:r w:rsidRPr="00036AC2">
              <w:t>Left</w:t>
            </w:r>
          </w:p>
        </w:tc>
        <w:tc>
          <w:tcPr>
            <w:tcW w:w="2082" w:type="dxa"/>
            <w:shd w:val="clear" w:color="auto" w:fill="auto"/>
            <w:vAlign w:val="center"/>
          </w:tcPr>
          <w:p w14:paraId="0A2CC3D6" w14:textId="09A236A8" w:rsidR="000072BB" w:rsidRPr="005917EA" w:rsidRDefault="00145D04" w:rsidP="000072BB">
            <w:pPr>
              <w:pStyle w:val="11-Table-T"/>
              <w:spacing w:before="0" w:after="0" w:line="240" w:lineRule="auto"/>
              <w:rPr>
                <w:color w:val="333333"/>
                <w:lang w:eastAsia="en-US"/>
              </w:rPr>
            </w:pPr>
            <w:r>
              <w:t>19.8</w:t>
            </w:r>
          </w:p>
        </w:tc>
      </w:tr>
      <w:tr w:rsidR="000072BB" w:rsidRPr="005917EA" w14:paraId="766184E5" w14:textId="77777777" w:rsidTr="000072BB">
        <w:trPr>
          <w:trHeight w:val="195"/>
          <w:jc w:val="center"/>
        </w:trPr>
        <w:tc>
          <w:tcPr>
            <w:tcW w:w="1905" w:type="dxa"/>
            <w:shd w:val="clear" w:color="auto" w:fill="auto"/>
            <w:vAlign w:val="center"/>
          </w:tcPr>
          <w:p w14:paraId="249C0E90" w14:textId="745C3E30" w:rsidR="000072BB" w:rsidRPr="005917EA" w:rsidRDefault="000072BB" w:rsidP="000072BB">
            <w:pPr>
              <w:pStyle w:val="11-Table-T"/>
              <w:spacing w:before="0" w:after="0" w:line="240" w:lineRule="auto"/>
              <w:rPr>
                <w:color w:val="333333"/>
                <w:lang w:eastAsia="en-US"/>
              </w:rPr>
            </w:pPr>
            <w:r w:rsidRPr="00036AC2">
              <w:t>Right</w:t>
            </w:r>
          </w:p>
        </w:tc>
        <w:tc>
          <w:tcPr>
            <w:tcW w:w="2082" w:type="dxa"/>
            <w:shd w:val="clear" w:color="auto" w:fill="auto"/>
            <w:vAlign w:val="center"/>
          </w:tcPr>
          <w:p w14:paraId="11E76D87" w14:textId="548E219C" w:rsidR="000072BB" w:rsidRPr="005917EA" w:rsidRDefault="00145D04" w:rsidP="000072BB">
            <w:pPr>
              <w:pStyle w:val="11-Table-T"/>
              <w:spacing w:before="0" w:after="0" w:line="240" w:lineRule="auto"/>
              <w:rPr>
                <w:color w:val="333333"/>
                <w:lang w:eastAsia="en-US"/>
              </w:rPr>
            </w:pPr>
            <w:r>
              <w:t>19.8</w:t>
            </w:r>
          </w:p>
        </w:tc>
      </w:tr>
    </w:tbl>
    <w:p w14:paraId="62FCAFE1" w14:textId="440AB39B" w:rsidR="006C3BD7" w:rsidRPr="006C506D" w:rsidRDefault="00952EAD" w:rsidP="00BD5E52">
      <w:pPr>
        <w:pStyle w:val="JAARUParagraph"/>
        <w:spacing w:after="0"/>
      </w:pPr>
      <w:r w:rsidRPr="006C506D">
        <w:t xml:space="preserve">Use a two-column format, and set the </w:t>
      </w:r>
      <w:r w:rsidR="00145D04" w:rsidRPr="006C506D">
        <w:t>spacing between the columns at 6.3</w:t>
      </w:r>
      <w:r w:rsidRPr="006C506D">
        <w:t xml:space="preserve"> mm. Do not add any page numbers.</w:t>
      </w:r>
      <w:r w:rsidR="00145D04" w:rsidRPr="006C506D">
        <w:t xml:space="preserve"> </w:t>
      </w:r>
    </w:p>
    <w:p w14:paraId="49BD691F" w14:textId="52E4612B" w:rsidR="000072BB" w:rsidRPr="00BD5E52" w:rsidRDefault="000072BB" w:rsidP="00BD5E52">
      <w:pPr>
        <w:pStyle w:val="JAARUParagraph"/>
        <w:spacing w:after="0"/>
      </w:pPr>
      <w:r w:rsidRPr="00BD5E52">
        <w:t>Formatting the title</w:t>
      </w:r>
      <w:r w:rsidR="00473B99" w:rsidRPr="006C506D">
        <w:t>:</w:t>
      </w:r>
    </w:p>
    <w:p w14:paraId="0276A3BB" w14:textId="15FDD54B" w:rsidR="000072BB" w:rsidRPr="00BD5E52" w:rsidRDefault="000072BB" w:rsidP="00BD5E52">
      <w:pPr>
        <w:pStyle w:val="JAARUParagraph"/>
        <w:spacing w:after="0"/>
      </w:pPr>
      <w:r w:rsidRPr="006C506D">
        <w:t xml:space="preserve">The title is set in bold 16-point </w:t>
      </w:r>
      <w:r w:rsidR="00473B99" w:rsidRPr="006C506D">
        <w:t>Times New Roman</w:t>
      </w:r>
      <w:r w:rsidRPr="006C506D">
        <w:t xml:space="preserve">, justified. The first letter of the title should be capitalised with the rest in lower case. You should leave </w:t>
      </w:r>
      <w:r w:rsidR="00BD5E52">
        <w:t>0</w:t>
      </w:r>
      <w:r w:rsidR="00BD5E52" w:rsidRPr="00EB5492">
        <w:t>pt</w:t>
      </w:r>
      <w:r w:rsidR="00BD5E52" w:rsidRPr="006C506D">
        <w:t xml:space="preserve"> </w:t>
      </w:r>
      <w:r w:rsidRPr="006C506D">
        <w:t xml:space="preserve">of space above the title and </w:t>
      </w:r>
      <w:r w:rsidR="00BD5E52">
        <w:t>8</w:t>
      </w:r>
      <w:r w:rsidR="00BD5E52" w:rsidRPr="00EB5492">
        <w:t>pt</w:t>
      </w:r>
      <w:r w:rsidR="00BD5E52" w:rsidRPr="006C506D">
        <w:t xml:space="preserve"> </w:t>
      </w:r>
      <w:r w:rsidRPr="006C506D">
        <w:t>after the title.</w:t>
      </w:r>
    </w:p>
    <w:p w14:paraId="1C73EBC4" w14:textId="0C80DB21" w:rsidR="000072BB" w:rsidRPr="00BD5E52" w:rsidRDefault="000072BB" w:rsidP="00BD5E52">
      <w:pPr>
        <w:pStyle w:val="JAARUParagraph"/>
        <w:spacing w:after="0"/>
      </w:pPr>
      <w:r w:rsidRPr="00BD5E52">
        <w:t>Formatting author names and author affiliations</w:t>
      </w:r>
      <w:r w:rsidR="00473B99" w:rsidRPr="006C506D">
        <w:t>:</w:t>
      </w:r>
    </w:p>
    <w:p w14:paraId="262885D7" w14:textId="2F4B3446" w:rsidR="000072BB" w:rsidRPr="006C506D" w:rsidRDefault="000072BB" w:rsidP="00BD5E52">
      <w:pPr>
        <w:pStyle w:val="JAARUParagraph"/>
        <w:spacing w:after="0"/>
      </w:pPr>
      <w:r w:rsidRPr="006C506D">
        <w:t xml:space="preserve">The style for the names is typed in </w:t>
      </w:r>
      <w:r w:rsidR="00473B99" w:rsidRPr="006C506D">
        <w:t>bold</w:t>
      </w:r>
      <w:r w:rsidRPr="006C506D">
        <w:t xml:space="preserve"> </w:t>
      </w:r>
      <w:r w:rsidR="00473B99" w:rsidRPr="006C506D">
        <w:t>12</w:t>
      </w:r>
      <w:r w:rsidRPr="006C506D">
        <w:t xml:space="preserve">-point </w:t>
      </w:r>
      <w:r w:rsidR="00473B99" w:rsidRPr="006C506D">
        <w:t>Times New Roman</w:t>
      </w:r>
      <w:r w:rsidRPr="006C506D">
        <w:t>, with a comma after all except the last author, which is separated by comma + “and”. Do not use academic titles.</w:t>
      </w:r>
    </w:p>
    <w:p w14:paraId="62332614" w14:textId="1EACC0A2" w:rsidR="00BD5E52" w:rsidRDefault="000072BB" w:rsidP="006762B0">
      <w:pPr>
        <w:pStyle w:val="Paragraph"/>
        <w:ind w:firstLine="0"/>
        <w:rPr>
          <w:rFonts w:asciiTheme="majorBidi" w:hAnsiTheme="majorBidi" w:cstheme="majorBidi"/>
          <w:b/>
          <w:bCs/>
        </w:rPr>
      </w:pPr>
      <w:r w:rsidRPr="006C506D">
        <w:rPr>
          <w:rFonts w:asciiTheme="majorBidi" w:hAnsiTheme="majorBidi" w:cstheme="majorBidi"/>
        </w:rPr>
        <w:t xml:space="preserve">Affiliations of authors should be typed in </w:t>
      </w:r>
      <w:r w:rsidR="000F37C6" w:rsidRPr="006C506D">
        <w:rPr>
          <w:rFonts w:asciiTheme="majorBidi" w:hAnsiTheme="majorBidi" w:cstheme="majorBidi"/>
        </w:rPr>
        <w:t>italic 8</w:t>
      </w:r>
      <w:r w:rsidRPr="006C506D">
        <w:rPr>
          <w:rFonts w:asciiTheme="majorBidi" w:hAnsiTheme="majorBidi" w:cstheme="majorBidi"/>
        </w:rPr>
        <w:t xml:space="preserve">-point </w:t>
      </w:r>
      <w:r w:rsidR="000F37C6" w:rsidRPr="006C506D">
        <w:rPr>
          <w:rFonts w:asciiTheme="majorBidi" w:hAnsiTheme="majorBidi" w:cstheme="majorBidi"/>
        </w:rPr>
        <w:t>Times New Roman</w:t>
      </w:r>
      <w:r w:rsidRPr="006C506D">
        <w:rPr>
          <w:rFonts w:asciiTheme="majorBidi" w:hAnsiTheme="majorBidi" w:cstheme="majorBidi"/>
        </w:rPr>
        <w:t xml:space="preserve">. They should be preceded by a numerical superscript corresponding to the same superscript after the name of the author concerned. </w:t>
      </w:r>
      <w:r w:rsidRPr="006C506D">
        <w:rPr>
          <w:rFonts w:asciiTheme="majorBidi" w:hAnsiTheme="majorBidi" w:cstheme="majorBidi"/>
          <w:b/>
          <w:bCs/>
        </w:rPr>
        <w:t xml:space="preserve">Please ensure that affiliations are as full and complete as possible and include the country. </w:t>
      </w:r>
    </w:p>
    <w:p w14:paraId="4C45D306" w14:textId="550E7DE8" w:rsidR="00C54868" w:rsidRPr="00C54868" w:rsidRDefault="00C54868" w:rsidP="000A74E1">
      <w:pPr>
        <w:pStyle w:val="Paragraph"/>
        <w:spacing w:before="200"/>
        <w:ind w:firstLine="0"/>
        <w:rPr>
          <w:rFonts w:asciiTheme="majorBidi" w:hAnsiTheme="majorBidi" w:cstheme="majorBidi"/>
        </w:rPr>
      </w:pPr>
      <w:r w:rsidRPr="00C54868">
        <w:rPr>
          <w:rFonts w:asciiTheme="majorBidi" w:hAnsiTheme="majorBidi" w:cstheme="majorBidi"/>
        </w:rPr>
        <w:t xml:space="preserve">E-mail addresses </w:t>
      </w:r>
      <w:r w:rsidR="000A74E1">
        <w:rPr>
          <w:rFonts w:asciiTheme="majorBidi" w:hAnsiTheme="majorBidi" w:cstheme="majorBidi"/>
        </w:rPr>
        <w:t>should be given for</w:t>
      </w:r>
      <w:r w:rsidRPr="00C54868">
        <w:rPr>
          <w:rFonts w:asciiTheme="majorBidi" w:hAnsiTheme="majorBidi" w:cstheme="majorBidi"/>
        </w:rPr>
        <w:t xml:space="preserve"> all of the authors. Corresponding author should have </w:t>
      </w:r>
      <w:r w:rsidR="000A74E1" w:rsidRPr="00C54868">
        <w:rPr>
          <w:rFonts w:asciiTheme="majorBidi" w:hAnsiTheme="majorBidi" w:cstheme="majorBidi"/>
        </w:rPr>
        <w:t>a</w:t>
      </w:r>
      <w:r w:rsidRPr="00C54868">
        <w:rPr>
          <w:rFonts w:asciiTheme="majorBidi" w:hAnsiTheme="majorBidi" w:cstheme="majorBidi"/>
        </w:rPr>
        <w:t xml:space="preserve"> superscripted asterisk sign (*) after the corresponding author’s family name.</w:t>
      </w:r>
    </w:p>
    <w:p w14:paraId="702D60D0" w14:textId="55D1103D" w:rsidR="00BD5E52" w:rsidRPr="006C506D" w:rsidRDefault="000072BB" w:rsidP="00BD5E52">
      <w:pPr>
        <w:bidi w:val="0"/>
        <w:spacing w:before="200" w:after="0" w:line="240" w:lineRule="auto"/>
        <w:jc w:val="both"/>
        <w:rPr>
          <w:rFonts w:asciiTheme="majorBidi" w:hAnsiTheme="majorBidi" w:cstheme="majorBidi"/>
          <w:sz w:val="20"/>
          <w:szCs w:val="20"/>
        </w:rPr>
      </w:pPr>
      <w:r w:rsidRPr="006C506D">
        <w:rPr>
          <w:rFonts w:asciiTheme="majorBidi" w:hAnsiTheme="majorBidi" w:cstheme="majorBidi"/>
          <w:sz w:val="20"/>
          <w:szCs w:val="20"/>
        </w:rPr>
        <w:t>Formatting the text</w:t>
      </w:r>
      <w:r w:rsidR="00EA4DB5" w:rsidRPr="006C506D">
        <w:rPr>
          <w:rFonts w:asciiTheme="majorBidi" w:hAnsiTheme="majorBidi" w:cstheme="majorBidi"/>
          <w:sz w:val="20"/>
          <w:szCs w:val="20"/>
        </w:rPr>
        <w:t>:</w:t>
      </w:r>
    </w:p>
    <w:p w14:paraId="3DD2A70D" w14:textId="77777777" w:rsidR="000072BB" w:rsidRPr="006C506D" w:rsidRDefault="000072BB" w:rsidP="00EA4DB5">
      <w:pPr>
        <w:pStyle w:val="Paragraphfirst"/>
        <w:spacing w:before="200"/>
        <w:rPr>
          <w:rFonts w:asciiTheme="majorBidi" w:hAnsiTheme="majorBidi" w:cstheme="majorBidi"/>
        </w:rPr>
      </w:pPr>
      <w:r w:rsidRPr="006C506D">
        <w:rPr>
          <w:rFonts w:asciiTheme="majorBidi" w:hAnsiTheme="majorBidi" w:cstheme="majorBidi"/>
        </w:rPr>
        <w:t>The text of your paper should be formatted as follows:</w:t>
      </w:r>
    </w:p>
    <w:p w14:paraId="555F7C22" w14:textId="486C51E6" w:rsidR="000072BB" w:rsidRPr="006C506D" w:rsidRDefault="00EA4DB5" w:rsidP="00EA4DB5">
      <w:pPr>
        <w:pStyle w:val="Paragraphfirst"/>
        <w:rPr>
          <w:rFonts w:asciiTheme="majorBidi" w:hAnsiTheme="majorBidi" w:cstheme="majorBidi"/>
        </w:rPr>
      </w:pPr>
      <w:r w:rsidRPr="006C506D">
        <w:rPr>
          <w:rFonts w:asciiTheme="majorBidi" w:hAnsiTheme="majorBidi" w:cstheme="majorBidi"/>
        </w:rPr>
        <w:t xml:space="preserve">- 10-point </w:t>
      </w:r>
      <w:r w:rsidR="000072BB" w:rsidRPr="006C506D">
        <w:rPr>
          <w:rFonts w:asciiTheme="majorBidi" w:hAnsiTheme="majorBidi" w:cstheme="majorBidi"/>
        </w:rPr>
        <w:t>Times New Roman.</w:t>
      </w:r>
    </w:p>
    <w:p w14:paraId="4B29F918" w14:textId="77777777" w:rsidR="000072BB" w:rsidRPr="006C506D" w:rsidRDefault="000072BB" w:rsidP="000072BB">
      <w:pPr>
        <w:pStyle w:val="Paragraphfirst"/>
        <w:rPr>
          <w:rFonts w:asciiTheme="majorBidi" w:hAnsiTheme="majorBidi" w:cstheme="majorBidi"/>
        </w:rPr>
      </w:pPr>
      <w:r w:rsidRPr="006C506D">
        <w:rPr>
          <w:rFonts w:asciiTheme="majorBidi" w:hAnsiTheme="majorBidi" w:cstheme="majorBidi"/>
        </w:rPr>
        <w:t>- The text should be set to single line spacing.</w:t>
      </w:r>
    </w:p>
    <w:p w14:paraId="2445F845" w14:textId="77777777" w:rsidR="000072BB" w:rsidRPr="006C506D" w:rsidRDefault="000072BB" w:rsidP="000072BB">
      <w:pPr>
        <w:pStyle w:val="Paragraphfirst"/>
        <w:rPr>
          <w:rFonts w:asciiTheme="majorBidi" w:hAnsiTheme="majorBidi" w:cstheme="majorBidi"/>
        </w:rPr>
      </w:pPr>
      <w:r w:rsidRPr="006C506D">
        <w:rPr>
          <w:rFonts w:asciiTheme="majorBidi" w:hAnsiTheme="majorBidi" w:cstheme="majorBidi"/>
        </w:rPr>
        <w:t xml:space="preserve">- Paragraphs should be justified. </w:t>
      </w:r>
    </w:p>
    <w:p w14:paraId="2B522DC8" w14:textId="2440F368" w:rsidR="000072BB" w:rsidRPr="006C506D" w:rsidRDefault="000072BB" w:rsidP="000072BB">
      <w:pPr>
        <w:pStyle w:val="Paragraphfirst"/>
        <w:rPr>
          <w:rFonts w:asciiTheme="majorBidi" w:hAnsiTheme="majorBidi" w:cstheme="majorBidi"/>
        </w:rPr>
      </w:pPr>
      <w:r w:rsidRPr="006C506D">
        <w:rPr>
          <w:rFonts w:asciiTheme="majorBidi" w:hAnsiTheme="majorBidi" w:cstheme="majorBidi"/>
        </w:rPr>
        <w:t xml:space="preserve">- The first paragraph after a section or subsection should not be indented; </w:t>
      </w:r>
      <w:r w:rsidR="00EA4DB5" w:rsidRPr="006C506D">
        <w:rPr>
          <w:rFonts w:asciiTheme="majorBidi" w:hAnsiTheme="majorBidi" w:cstheme="majorBidi"/>
        </w:rPr>
        <w:t xml:space="preserve">similarly for the </w:t>
      </w:r>
      <w:r w:rsidRPr="006C506D">
        <w:rPr>
          <w:rFonts w:asciiTheme="majorBidi" w:hAnsiTheme="majorBidi" w:cstheme="majorBidi"/>
        </w:rPr>
        <w:t>subsequent parag</w:t>
      </w:r>
      <w:r w:rsidR="00EA4DB5" w:rsidRPr="006C506D">
        <w:rPr>
          <w:rFonts w:asciiTheme="majorBidi" w:hAnsiTheme="majorBidi" w:cstheme="majorBidi"/>
        </w:rPr>
        <w:t>raphs</w:t>
      </w:r>
      <w:r w:rsidRPr="006C506D">
        <w:rPr>
          <w:rFonts w:asciiTheme="majorBidi" w:hAnsiTheme="majorBidi" w:cstheme="majorBidi"/>
        </w:rPr>
        <w:t>.</w:t>
      </w:r>
    </w:p>
    <w:p w14:paraId="0AB32CC6" w14:textId="4ED311C8" w:rsidR="000072BB" w:rsidRPr="006C506D" w:rsidRDefault="000072BB" w:rsidP="00BD5E52">
      <w:pPr>
        <w:pStyle w:val="Paragraph"/>
        <w:spacing w:before="200"/>
        <w:ind w:firstLine="0"/>
        <w:rPr>
          <w:rFonts w:asciiTheme="majorBidi" w:hAnsiTheme="majorBidi" w:cstheme="majorBidi"/>
        </w:rPr>
      </w:pPr>
      <w:r w:rsidRPr="006C506D">
        <w:rPr>
          <w:rFonts w:asciiTheme="majorBidi" w:hAnsiTheme="majorBidi" w:cstheme="majorBidi"/>
        </w:rPr>
        <w:t>The use of sections to divide the text of the paper is optional and left as a decision for the author. Where the author wishes to divide the paper into sections the formatting shown in Table 2 should be used.</w:t>
      </w:r>
    </w:p>
    <w:p w14:paraId="128517E7" w14:textId="77777777" w:rsidR="00145B7E" w:rsidRPr="006C506D" w:rsidRDefault="00145B7E" w:rsidP="00BD5E52">
      <w:pPr>
        <w:pStyle w:val="TableCaption"/>
        <w:spacing w:before="200" w:after="160"/>
        <w:rPr>
          <w:rFonts w:asciiTheme="majorBidi" w:hAnsiTheme="majorBidi" w:cstheme="majorBidi"/>
          <w:b/>
          <w:bCs/>
        </w:rPr>
      </w:pPr>
      <w:r w:rsidRPr="006C506D">
        <w:rPr>
          <w:rFonts w:asciiTheme="majorBidi" w:hAnsiTheme="majorBidi" w:cstheme="majorBidi"/>
          <w:b/>
          <w:bCs/>
        </w:rPr>
        <w:t>Table 2.</w:t>
      </w:r>
      <w:r w:rsidRPr="006C506D">
        <w:rPr>
          <w:rFonts w:asciiTheme="majorBidi" w:hAnsiTheme="majorBidi" w:cstheme="majorBidi"/>
          <w:b/>
          <w:bCs/>
        </w:rPr>
        <w:t xml:space="preserve"> </w:t>
      </w:r>
      <w:r w:rsidRPr="006C506D">
        <w:rPr>
          <w:rFonts w:asciiTheme="majorBidi" w:hAnsiTheme="majorBidi" w:cstheme="majorBidi"/>
        </w:rPr>
        <w:t>Formatting sections, subsections and subsubsections.</w:t>
      </w:r>
    </w:p>
    <w:tbl>
      <w:tblPr>
        <w:tblW w:w="4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1515"/>
        <w:gridCol w:w="1134"/>
        <w:gridCol w:w="1073"/>
      </w:tblGrid>
      <w:tr w:rsidR="00145B7E" w:rsidRPr="001D430A" w14:paraId="42CBCA88" w14:textId="1AEE96CD" w:rsidTr="00145B7E">
        <w:trPr>
          <w:trHeight w:val="201"/>
        </w:trPr>
        <w:tc>
          <w:tcPr>
            <w:tcW w:w="1145" w:type="dxa"/>
            <w:shd w:val="clear" w:color="auto" w:fill="BFBFBF" w:themeFill="background1" w:themeFillShade="BF"/>
            <w:vAlign w:val="center"/>
          </w:tcPr>
          <w:p w14:paraId="430F9C57" w14:textId="77777777" w:rsidR="00145B7E" w:rsidRPr="006C506D" w:rsidRDefault="00145B7E" w:rsidP="00145B7E">
            <w:pPr>
              <w:pStyle w:val="11-Table-T"/>
              <w:spacing w:before="0" w:after="0" w:line="240" w:lineRule="auto"/>
              <w:rPr>
                <w:rFonts w:asciiTheme="majorBidi" w:hAnsiTheme="majorBidi" w:cstheme="majorBidi"/>
                <w:b/>
                <w:color w:val="333333"/>
                <w:szCs w:val="16"/>
                <w:lang w:eastAsia="en-US"/>
              </w:rPr>
            </w:pPr>
          </w:p>
        </w:tc>
        <w:tc>
          <w:tcPr>
            <w:tcW w:w="1515" w:type="dxa"/>
            <w:shd w:val="clear" w:color="auto" w:fill="BFBFBF" w:themeFill="background1" w:themeFillShade="BF"/>
            <w:vAlign w:val="center"/>
          </w:tcPr>
          <w:p w14:paraId="48ED9F1B" w14:textId="5397080E" w:rsidR="00145B7E" w:rsidRPr="006C506D" w:rsidRDefault="00145B7E" w:rsidP="00145B7E">
            <w:pPr>
              <w:pStyle w:val="11-Table-T"/>
              <w:spacing w:before="0" w:after="0" w:line="240" w:lineRule="auto"/>
              <w:rPr>
                <w:rFonts w:asciiTheme="majorBidi" w:hAnsiTheme="majorBidi" w:cstheme="majorBidi"/>
                <w:b/>
                <w:color w:val="333333"/>
                <w:szCs w:val="16"/>
                <w:lang w:eastAsia="en-US"/>
              </w:rPr>
            </w:pPr>
            <w:r w:rsidRPr="006C506D">
              <w:rPr>
                <w:rFonts w:asciiTheme="majorBidi" w:hAnsiTheme="majorBidi" w:cstheme="majorBidi"/>
                <w:szCs w:val="16"/>
                <w:lang w:val="en-GB"/>
              </w:rPr>
              <w:t>Font</w:t>
            </w:r>
          </w:p>
        </w:tc>
        <w:tc>
          <w:tcPr>
            <w:tcW w:w="1134" w:type="dxa"/>
            <w:shd w:val="clear" w:color="auto" w:fill="BFBFBF" w:themeFill="background1" w:themeFillShade="BF"/>
            <w:vAlign w:val="center"/>
          </w:tcPr>
          <w:p w14:paraId="5EFD9F0E" w14:textId="641CECAE" w:rsidR="00145B7E" w:rsidRPr="006C506D" w:rsidRDefault="00145B7E" w:rsidP="00145B7E">
            <w:pPr>
              <w:pStyle w:val="11-Table-T"/>
              <w:spacing w:before="0" w:after="0" w:line="240" w:lineRule="auto"/>
              <w:rPr>
                <w:rFonts w:asciiTheme="majorBidi" w:hAnsiTheme="majorBidi" w:cstheme="majorBidi"/>
                <w:b/>
                <w:color w:val="333333"/>
                <w:szCs w:val="16"/>
                <w:lang w:eastAsia="en-US"/>
              </w:rPr>
            </w:pPr>
            <w:r w:rsidRPr="006C506D">
              <w:rPr>
                <w:rFonts w:asciiTheme="majorBidi" w:hAnsiTheme="majorBidi" w:cstheme="majorBidi"/>
                <w:szCs w:val="16"/>
                <w:lang w:val="en-GB"/>
              </w:rPr>
              <w:t>Spacing</w:t>
            </w:r>
          </w:p>
        </w:tc>
        <w:tc>
          <w:tcPr>
            <w:tcW w:w="1073" w:type="dxa"/>
            <w:shd w:val="clear" w:color="auto" w:fill="BFBFBF" w:themeFill="background1" w:themeFillShade="BF"/>
            <w:vAlign w:val="center"/>
          </w:tcPr>
          <w:p w14:paraId="4E1BF2B7" w14:textId="44B0C91F" w:rsidR="00145B7E" w:rsidRPr="006C506D" w:rsidRDefault="00145B7E" w:rsidP="00145B7E">
            <w:pPr>
              <w:pStyle w:val="11-Table-T"/>
              <w:spacing w:before="0" w:after="0" w:line="240" w:lineRule="auto"/>
              <w:rPr>
                <w:rFonts w:asciiTheme="majorBidi" w:hAnsiTheme="majorBidi" w:cstheme="majorBidi"/>
                <w:b/>
                <w:color w:val="333333"/>
                <w:szCs w:val="16"/>
                <w:lang w:eastAsia="en-US"/>
              </w:rPr>
            </w:pPr>
            <w:r w:rsidRPr="006C506D">
              <w:rPr>
                <w:rFonts w:asciiTheme="majorBidi" w:hAnsiTheme="majorBidi" w:cstheme="majorBidi"/>
                <w:szCs w:val="16"/>
                <w:lang w:val="en-GB"/>
              </w:rPr>
              <w:t>numbering</w:t>
            </w:r>
          </w:p>
        </w:tc>
      </w:tr>
      <w:tr w:rsidR="00145B7E" w:rsidRPr="005917EA" w14:paraId="29BD8ABD" w14:textId="213B31D2" w:rsidTr="00145B7E">
        <w:trPr>
          <w:trHeight w:val="201"/>
        </w:trPr>
        <w:tc>
          <w:tcPr>
            <w:tcW w:w="1145" w:type="dxa"/>
            <w:shd w:val="clear" w:color="auto" w:fill="auto"/>
            <w:vAlign w:val="center"/>
          </w:tcPr>
          <w:p w14:paraId="1F259335" w14:textId="4D20720B" w:rsidR="00145B7E" w:rsidRPr="006C506D" w:rsidRDefault="00145B7E" w:rsidP="00145B7E">
            <w:pPr>
              <w:pStyle w:val="11-Table-T"/>
              <w:spacing w:before="0" w:after="0" w:line="240" w:lineRule="auto"/>
              <w:rPr>
                <w:rFonts w:asciiTheme="majorBidi" w:hAnsiTheme="majorBidi" w:cstheme="majorBidi"/>
                <w:color w:val="333333"/>
                <w:szCs w:val="16"/>
                <w:lang w:eastAsia="en-US"/>
              </w:rPr>
            </w:pPr>
            <w:r w:rsidRPr="006C506D">
              <w:rPr>
                <w:rFonts w:asciiTheme="majorBidi" w:hAnsiTheme="majorBidi" w:cstheme="majorBidi"/>
                <w:szCs w:val="16"/>
                <w:lang w:val="en-GB"/>
              </w:rPr>
              <w:t>Section</w:t>
            </w:r>
          </w:p>
        </w:tc>
        <w:tc>
          <w:tcPr>
            <w:tcW w:w="1515" w:type="dxa"/>
            <w:shd w:val="clear" w:color="auto" w:fill="auto"/>
            <w:vAlign w:val="center"/>
          </w:tcPr>
          <w:p w14:paraId="7F8D1CE2" w14:textId="667B34CD" w:rsidR="00145B7E" w:rsidRPr="006C506D" w:rsidRDefault="00145B7E" w:rsidP="00145B7E">
            <w:pPr>
              <w:pStyle w:val="11-Table-T"/>
              <w:spacing w:before="0" w:after="0" w:line="240" w:lineRule="auto"/>
              <w:rPr>
                <w:rFonts w:asciiTheme="majorBidi" w:hAnsiTheme="majorBidi" w:cstheme="majorBidi"/>
                <w:color w:val="333333"/>
                <w:szCs w:val="16"/>
                <w:lang w:eastAsia="en-US"/>
              </w:rPr>
            </w:pPr>
            <w:r w:rsidRPr="006C506D">
              <w:rPr>
                <w:rFonts w:asciiTheme="majorBidi" w:hAnsiTheme="majorBidi" w:cstheme="majorBidi"/>
                <w:szCs w:val="16"/>
              </w:rPr>
              <w:t>11</w:t>
            </w:r>
            <w:r w:rsidRPr="006C506D">
              <w:rPr>
                <w:rFonts w:asciiTheme="majorBidi" w:hAnsiTheme="majorBidi" w:cstheme="majorBidi"/>
                <w:szCs w:val="16"/>
              </w:rPr>
              <w:t>-point Times New Roman</w:t>
            </w:r>
            <w:r w:rsidRPr="006C506D">
              <w:rPr>
                <w:rStyle w:val="Tablenumbering"/>
                <w:rFonts w:asciiTheme="majorBidi" w:hAnsiTheme="majorBidi" w:cstheme="majorBidi"/>
                <w:sz w:val="16"/>
                <w:szCs w:val="16"/>
              </w:rPr>
              <w:t xml:space="preserve"> bold</w:t>
            </w:r>
          </w:p>
        </w:tc>
        <w:tc>
          <w:tcPr>
            <w:tcW w:w="1134" w:type="dxa"/>
            <w:shd w:val="clear" w:color="auto" w:fill="auto"/>
            <w:vAlign w:val="center"/>
          </w:tcPr>
          <w:p w14:paraId="639A18FD" w14:textId="64CEB6D5" w:rsidR="00145B7E" w:rsidRPr="006C506D" w:rsidRDefault="002A5C92" w:rsidP="002A5C92">
            <w:pPr>
              <w:pStyle w:val="11-Table-T"/>
              <w:spacing w:before="0" w:after="0" w:line="240" w:lineRule="auto"/>
              <w:rPr>
                <w:rFonts w:asciiTheme="majorBidi" w:hAnsiTheme="majorBidi" w:cstheme="majorBidi"/>
                <w:color w:val="333333"/>
                <w:szCs w:val="16"/>
                <w:lang w:eastAsia="en-US"/>
              </w:rPr>
            </w:pPr>
            <w:r w:rsidRPr="006C506D">
              <w:rPr>
                <w:rFonts w:asciiTheme="majorBidi" w:hAnsiTheme="majorBidi" w:cstheme="majorBidi"/>
                <w:szCs w:val="16"/>
                <w:lang w:val="en-GB"/>
              </w:rPr>
              <w:t>10</w:t>
            </w:r>
            <w:r w:rsidR="00145B7E" w:rsidRPr="006C506D">
              <w:rPr>
                <w:rFonts w:asciiTheme="majorBidi" w:hAnsiTheme="majorBidi" w:cstheme="majorBidi"/>
                <w:szCs w:val="16"/>
                <w:lang w:val="en-GB"/>
              </w:rPr>
              <w:t xml:space="preserve"> mm before </w:t>
            </w:r>
            <w:r w:rsidRPr="006C506D">
              <w:rPr>
                <w:rFonts w:asciiTheme="majorBidi" w:hAnsiTheme="majorBidi" w:cstheme="majorBidi"/>
                <w:szCs w:val="16"/>
                <w:lang w:val="en-GB"/>
              </w:rPr>
              <w:t>10</w:t>
            </w:r>
            <w:r w:rsidR="00145B7E" w:rsidRPr="006C506D">
              <w:rPr>
                <w:rFonts w:asciiTheme="majorBidi" w:hAnsiTheme="majorBidi" w:cstheme="majorBidi"/>
                <w:szCs w:val="16"/>
                <w:lang w:val="en-GB"/>
              </w:rPr>
              <w:t xml:space="preserve"> mm after</w:t>
            </w:r>
          </w:p>
        </w:tc>
        <w:tc>
          <w:tcPr>
            <w:tcW w:w="1073" w:type="dxa"/>
            <w:vAlign w:val="center"/>
          </w:tcPr>
          <w:p w14:paraId="76F308DF" w14:textId="3D9A9F3E" w:rsidR="00145B7E" w:rsidRPr="006C506D" w:rsidRDefault="00145B7E" w:rsidP="00145B7E">
            <w:pPr>
              <w:pStyle w:val="11-Table-T"/>
              <w:spacing w:before="0" w:after="0" w:line="240" w:lineRule="auto"/>
              <w:rPr>
                <w:rFonts w:asciiTheme="majorBidi" w:hAnsiTheme="majorBidi" w:cstheme="majorBidi"/>
                <w:color w:val="333333"/>
                <w:szCs w:val="16"/>
                <w:lang w:eastAsia="en-US"/>
              </w:rPr>
            </w:pPr>
            <w:r w:rsidRPr="006C506D">
              <w:rPr>
                <w:rFonts w:asciiTheme="majorBidi" w:hAnsiTheme="majorBidi" w:cstheme="majorBidi"/>
                <w:szCs w:val="16"/>
                <w:lang w:val="en-GB"/>
              </w:rPr>
              <w:t>1, 2, 3, etc.</w:t>
            </w:r>
          </w:p>
        </w:tc>
      </w:tr>
      <w:tr w:rsidR="00145B7E" w:rsidRPr="005917EA" w14:paraId="7678D83E" w14:textId="64A84D11" w:rsidTr="00145B7E">
        <w:trPr>
          <w:trHeight w:val="201"/>
        </w:trPr>
        <w:tc>
          <w:tcPr>
            <w:tcW w:w="1145" w:type="dxa"/>
            <w:shd w:val="clear" w:color="auto" w:fill="auto"/>
            <w:vAlign w:val="center"/>
          </w:tcPr>
          <w:p w14:paraId="67802C8E" w14:textId="6FDBDDFE" w:rsidR="00145B7E" w:rsidRPr="006C506D" w:rsidRDefault="00145B7E" w:rsidP="00145B7E">
            <w:pPr>
              <w:pStyle w:val="11-Table-T"/>
              <w:spacing w:before="0" w:after="0" w:line="240" w:lineRule="auto"/>
              <w:rPr>
                <w:rFonts w:asciiTheme="majorBidi" w:hAnsiTheme="majorBidi" w:cstheme="majorBidi"/>
                <w:color w:val="333333"/>
                <w:szCs w:val="16"/>
                <w:lang w:eastAsia="en-US"/>
              </w:rPr>
            </w:pPr>
            <w:r w:rsidRPr="006C506D">
              <w:rPr>
                <w:rFonts w:asciiTheme="majorBidi" w:hAnsiTheme="majorBidi" w:cstheme="majorBidi"/>
                <w:szCs w:val="16"/>
                <w:lang w:val="en-GB"/>
              </w:rPr>
              <w:t>subsection</w:t>
            </w:r>
          </w:p>
        </w:tc>
        <w:tc>
          <w:tcPr>
            <w:tcW w:w="1515" w:type="dxa"/>
            <w:shd w:val="clear" w:color="auto" w:fill="auto"/>
            <w:vAlign w:val="center"/>
          </w:tcPr>
          <w:p w14:paraId="3B3A30C2" w14:textId="408D4368" w:rsidR="00145B7E" w:rsidRPr="006C506D" w:rsidRDefault="00145B7E" w:rsidP="00145B7E">
            <w:pPr>
              <w:pStyle w:val="11-Table-T"/>
              <w:spacing w:before="0" w:after="0" w:line="240" w:lineRule="auto"/>
              <w:rPr>
                <w:rFonts w:asciiTheme="majorBidi" w:hAnsiTheme="majorBidi" w:cstheme="majorBidi"/>
                <w:color w:val="333333"/>
                <w:szCs w:val="16"/>
                <w:lang w:eastAsia="en-US"/>
              </w:rPr>
            </w:pPr>
            <w:r w:rsidRPr="006C506D">
              <w:rPr>
                <w:rFonts w:asciiTheme="majorBidi" w:hAnsiTheme="majorBidi" w:cstheme="majorBidi"/>
                <w:szCs w:val="16"/>
              </w:rPr>
              <w:t xml:space="preserve">10-point Times </w:t>
            </w:r>
            <w:r w:rsidRPr="006C506D">
              <w:rPr>
                <w:rFonts w:asciiTheme="majorBidi" w:hAnsiTheme="majorBidi" w:cstheme="majorBidi"/>
                <w:szCs w:val="16"/>
              </w:rPr>
              <w:lastRenderedPageBreak/>
              <w:t>New Roman</w:t>
            </w:r>
            <w:r w:rsidR="0056172E">
              <w:rPr>
                <w:rStyle w:val="Tablenumbering"/>
                <w:rFonts w:asciiTheme="majorBidi" w:hAnsiTheme="majorBidi" w:cstheme="majorBidi"/>
                <w:sz w:val="16"/>
                <w:szCs w:val="16"/>
              </w:rPr>
              <w:t xml:space="preserve">, </w:t>
            </w:r>
            <w:r w:rsidR="0056172E" w:rsidRPr="006C506D">
              <w:rPr>
                <w:rStyle w:val="Fontsubsubsection"/>
                <w:rFonts w:asciiTheme="majorBidi" w:hAnsiTheme="majorBidi" w:cstheme="majorBidi"/>
                <w:sz w:val="16"/>
                <w:szCs w:val="16"/>
              </w:rPr>
              <w:t>Italic</w:t>
            </w:r>
            <w:r w:rsidR="0056172E">
              <w:rPr>
                <w:rStyle w:val="Tablenumbering"/>
                <w:rFonts w:asciiTheme="majorBidi" w:hAnsiTheme="majorBidi" w:cstheme="majorBidi"/>
                <w:sz w:val="16"/>
                <w:szCs w:val="16"/>
              </w:rPr>
              <w:t xml:space="preserve">, </w:t>
            </w:r>
            <w:r w:rsidRPr="006C506D">
              <w:rPr>
                <w:rStyle w:val="Tablenumbering"/>
                <w:rFonts w:asciiTheme="majorBidi" w:hAnsiTheme="majorBidi" w:cstheme="majorBidi"/>
                <w:sz w:val="16"/>
                <w:szCs w:val="16"/>
              </w:rPr>
              <w:t>bold</w:t>
            </w:r>
          </w:p>
        </w:tc>
        <w:tc>
          <w:tcPr>
            <w:tcW w:w="1134" w:type="dxa"/>
            <w:shd w:val="clear" w:color="auto" w:fill="auto"/>
            <w:vAlign w:val="center"/>
          </w:tcPr>
          <w:p w14:paraId="426D4EE7" w14:textId="050B322D" w:rsidR="00145B7E" w:rsidRPr="006C506D" w:rsidRDefault="002A5C92" w:rsidP="002A5C92">
            <w:pPr>
              <w:pStyle w:val="11-Table-T"/>
              <w:spacing w:before="0" w:after="0" w:line="240" w:lineRule="auto"/>
              <w:rPr>
                <w:rFonts w:asciiTheme="majorBidi" w:hAnsiTheme="majorBidi" w:cstheme="majorBidi"/>
                <w:color w:val="333333"/>
                <w:szCs w:val="16"/>
                <w:lang w:eastAsia="en-US"/>
              </w:rPr>
            </w:pPr>
            <w:r w:rsidRPr="006C506D">
              <w:rPr>
                <w:rFonts w:asciiTheme="majorBidi" w:hAnsiTheme="majorBidi" w:cstheme="majorBidi"/>
                <w:szCs w:val="16"/>
                <w:lang w:val="en-GB"/>
              </w:rPr>
              <w:lastRenderedPageBreak/>
              <w:t>10</w:t>
            </w:r>
            <w:r w:rsidR="00145B7E" w:rsidRPr="006C506D">
              <w:rPr>
                <w:rFonts w:asciiTheme="majorBidi" w:hAnsiTheme="majorBidi" w:cstheme="majorBidi"/>
                <w:szCs w:val="16"/>
                <w:lang w:val="en-GB"/>
              </w:rPr>
              <w:t xml:space="preserve"> mm before </w:t>
            </w:r>
            <w:r w:rsidRPr="006C506D">
              <w:rPr>
                <w:rFonts w:asciiTheme="majorBidi" w:hAnsiTheme="majorBidi" w:cstheme="majorBidi"/>
                <w:szCs w:val="16"/>
                <w:lang w:val="en-GB"/>
              </w:rPr>
              <w:lastRenderedPageBreak/>
              <w:t>10</w:t>
            </w:r>
            <w:r w:rsidR="00145B7E" w:rsidRPr="006C506D">
              <w:rPr>
                <w:rFonts w:asciiTheme="majorBidi" w:hAnsiTheme="majorBidi" w:cstheme="majorBidi"/>
                <w:szCs w:val="16"/>
                <w:lang w:val="en-GB"/>
              </w:rPr>
              <w:t xml:space="preserve"> mm after</w:t>
            </w:r>
          </w:p>
        </w:tc>
        <w:tc>
          <w:tcPr>
            <w:tcW w:w="1073" w:type="dxa"/>
            <w:vAlign w:val="center"/>
          </w:tcPr>
          <w:p w14:paraId="27A18155" w14:textId="43A01EF1" w:rsidR="00145B7E" w:rsidRPr="006C506D" w:rsidRDefault="00145B7E" w:rsidP="00145B7E">
            <w:pPr>
              <w:pStyle w:val="11-Table-T"/>
              <w:spacing w:before="0" w:after="0" w:line="240" w:lineRule="auto"/>
              <w:rPr>
                <w:rFonts w:asciiTheme="majorBidi" w:hAnsiTheme="majorBidi" w:cstheme="majorBidi"/>
                <w:color w:val="333333"/>
                <w:szCs w:val="16"/>
                <w:lang w:eastAsia="en-US"/>
              </w:rPr>
            </w:pPr>
            <w:r w:rsidRPr="006C506D">
              <w:rPr>
                <w:rFonts w:asciiTheme="majorBidi" w:hAnsiTheme="majorBidi" w:cstheme="majorBidi"/>
                <w:szCs w:val="16"/>
                <w:lang w:val="en-GB"/>
              </w:rPr>
              <w:lastRenderedPageBreak/>
              <w:t xml:space="preserve">1.1, 1.2, 1.3, </w:t>
            </w:r>
            <w:r w:rsidRPr="006C506D">
              <w:rPr>
                <w:rFonts w:asciiTheme="majorBidi" w:hAnsiTheme="majorBidi" w:cstheme="majorBidi"/>
                <w:szCs w:val="16"/>
                <w:lang w:val="en-GB"/>
              </w:rPr>
              <w:lastRenderedPageBreak/>
              <w:t>etc.</w:t>
            </w:r>
          </w:p>
        </w:tc>
      </w:tr>
      <w:tr w:rsidR="00145B7E" w:rsidRPr="005917EA" w14:paraId="397FF386" w14:textId="79EB72E4" w:rsidTr="00145B7E">
        <w:trPr>
          <w:trHeight w:val="201"/>
        </w:trPr>
        <w:tc>
          <w:tcPr>
            <w:tcW w:w="1145" w:type="dxa"/>
            <w:shd w:val="clear" w:color="auto" w:fill="auto"/>
            <w:vAlign w:val="center"/>
          </w:tcPr>
          <w:p w14:paraId="150CCB0C" w14:textId="70CFDD63" w:rsidR="00145B7E" w:rsidRPr="006C506D" w:rsidRDefault="00145B7E" w:rsidP="00145B7E">
            <w:pPr>
              <w:pStyle w:val="11-Table-T"/>
              <w:spacing w:before="0" w:after="0" w:line="240" w:lineRule="auto"/>
              <w:rPr>
                <w:rFonts w:asciiTheme="majorBidi" w:hAnsiTheme="majorBidi" w:cstheme="majorBidi"/>
                <w:color w:val="333333"/>
                <w:szCs w:val="16"/>
                <w:lang w:eastAsia="en-US"/>
              </w:rPr>
            </w:pPr>
            <w:r w:rsidRPr="006C506D">
              <w:rPr>
                <w:rFonts w:asciiTheme="majorBidi" w:hAnsiTheme="majorBidi" w:cstheme="majorBidi"/>
                <w:szCs w:val="16"/>
                <w:lang w:val="en-GB"/>
              </w:rPr>
              <w:t>subsubsection</w:t>
            </w:r>
          </w:p>
        </w:tc>
        <w:tc>
          <w:tcPr>
            <w:tcW w:w="1515" w:type="dxa"/>
            <w:shd w:val="clear" w:color="auto" w:fill="auto"/>
            <w:vAlign w:val="center"/>
          </w:tcPr>
          <w:p w14:paraId="26D63D0A" w14:textId="4DA3C531" w:rsidR="00145B7E" w:rsidRPr="006C506D" w:rsidRDefault="00145B7E" w:rsidP="00145B7E">
            <w:pPr>
              <w:pStyle w:val="11-Table-T"/>
              <w:spacing w:before="0" w:after="0" w:line="240" w:lineRule="auto"/>
              <w:rPr>
                <w:rFonts w:asciiTheme="majorBidi" w:hAnsiTheme="majorBidi" w:cstheme="majorBidi"/>
                <w:color w:val="333333"/>
                <w:szCs w:val="16"/>
                <w:lang w:eastAsia="en-US"/>
              </w:rPr>
            </w:pPr>
            <w:r w:rsidRPr="006C506D">
              <w:rPr>
                <w:rFonts w:asciiTheme="majorBidi" w:hAnsiTheme="majorBidi" w:cstheme="majorBidi"/>
                <w:szCs w:val="16"/>
              </w:rPr>
              <w:t>10-point Times New Roman</w:t>
            </w:r>
            <w:r w:rsidRPr="006C506D">
              <w:rPr>
                <w:rStyle w:val="Fontsubsubsection"/>
                <w:rFonts w:asciiTheme="majorBidi" w:hAnsiTheme="majorBidi" w:cstheme="majorBidi"/>
                <w:sz w:val="16"/>
                <w:szCs w:val="16"/>
              </w:rPr>
              <w:t xml:space="preserve"> </w:t>
            </w:r>
            <w:r w:rsidRPr="006C506D">
              <w:rPr>
                <w:rStyle w:val="Fontsubsubsection"/>
                <w:rFonts w:asciiTheme="majorBidi" w:hAnsiTheme="majorBidi" w:cstheme="majorBidi"/>
                <w:sz w:val="16"/>
                <w:szCs w:val="16"/>
              </w:rPr>
              <w:t>Italic</w:t>
            </w:r>
          </w:p>
        </w:tc>
        <w:tc>
          <w:tcPr>
            <w:tcW w:w="1134" w:type="dxa"/>
            <w:shd w:val="clear" w:color="auto" w:fill="auto"/>
            <w:vAlign w:val="center"/>
          </w:tcPr>
          <w:p w14:paraId="03F06C86" w14:textId="09E6A583" w:rsidR="00145B7E" w:rsidRPr="006C506D" w:rsidRDefault="002A5C92" w:rsidP="002A5C92">
            <w:pPr>
              <w:pStyle w:val="11-Table-T"/>
              <w:spacing w:before="0" w:after="0" w:line="240" w:lineRule="auto"/>
              <w:rPr>
                <w:rFonts w:asciiTheme="majorBidi" w:hAnsiTheme="majorBidi" w:cstheme="majorBidi"/>
                <w:color w:val="333333"/>
                <w:szCs w:val="16"/>
                <w:lang w:eastAsia="en-US"/>
              </w:rPr>
            </w:pPr>
            <w:r w:rsidRPr="006C506D">
              <w:rPr>
                <w:rFonts w:asciiTheme="majorBidi" w:hAnsiTheme="majorBidi" w:cstheme="majorBidi"/>
                <w:szCs w:val="16"/>
                <w:lang w:val="en-GB"/>
              </w:rPr>
              <w:t>10</w:t>
            </w:r>
            <w:r w:rsidR="00145B7E" w:rsidRPr="006C506D">
              <w:rPr>
                <w:rFonts w:asciiTheme="majorBidi" w:hAnsiTheme="majorBidi" w:cstheme="majorBidi"/>
                <w:szCs w:val="16"/>
                <w:lang w:val="en-GB"/>
              </w:rPr>
              <w:t xml:space="preserve"> mm before </w:t>
            </w:r>
            <w:r w:rsidRPr="006C506D">
              <w:rPr>
                <w:rFonts w:asciiTheme="majorBidi" w:hAnsiTheme="majorBidi" w:cstheme="majorBidi"/>
                <w:szCs w:val="16"/>
                <w:lang w:val="en-GB"/>
              </w:rPr>
              <w:t>10</w:t>
            </w:r>
            <w:r w:rsidR="00145B7E" w:rsidRPr="006C506D">
              <w:rPr>
                <w:rFonts w:asciiTheme="majorBidi" w:hAnsiTheme="majorBidi" w:cstheme="majorBidi"/>
                <w:szCs w:val="16"/>
                <w:lang w:val="en-GB"/>
              </w:rPr>
              <w:t xml:space="preserve"> mm after</w:t>
            </w:r>
          </w:p>
        </w:tc>
        <w:tc>
          <w:tcPr>
            <w:tcW w:w="1073" w:type="dxa"/>
            <w:vAlign w:val="center"/>
          </w:tcPr>
          <w:p w14:paraId="58A38CF0" w14:textId="18A46E5F" w:rsidR="00145B7E" w:rsidRPr="006C506D" w:rsidRDefault="00145B7E" w:rsidP="00145B7E">
            <w:pPr>
              <w:pStyle w:val="11-Table-T"/>
              <w:spacing w:before="0" w:after="0" w:line="240" w:lineRule="auto"/>
              <w:rPr>
                <w:rFonts w:asciiTheme="majorBidi" w:hAnsiTheme="majorBidi" w:cstheme="majorBidi"/>
                <w:color w:val="333333"/>
                <w:szCs w:val="16"/>
                <w:lang w:eastAsia="en-US"/>
              </w:rPr>
            </w:pPr>
            <w:r w:rsidRPr="006C506D">
              <w:rPr>
                <w:rFonts w:asciiTheme="majorBidi" w:hAnsiTheme="majorBidi" w:cstheme="majorBidi"/>
                <w:szCs w:val="16"/>
                <w:lang w:val="en-GB"/>
              </w:rPr>
              <w:t>1.1.1, 1.1.2, 1.1.3, etc.</w:t>
            </w:r>
          </w:p>
        </w:tc>
      </w:tr>
    </w:tbl>
    <w:p w14:paraId="68F61360" w14:textId="63A8A239" w:rsidR="0056172E" w:rsidRDefault="006C506D" w:rsidP="00BD5E52">
      <w:pPr>
        <w:bidi w:val="0"/>
        <w:spacing w:before="200" w:after="0" w:line="240" w:lineRule="auto"/>
        <w:jc w:val="both"/>
        <w:rPr>
          <w:rFonts w:ascii="Times New Roman" w:hAnsi="Times New Roman"/>
          <w:sz w:val="20"/>
          <w:szCs w:val="20"/>
        </w:rPr>
      </w:pPr>
      <w:r>
        <w:rPr>
          <w:rFonts w:ascii="Times New Roman" w:hAnsi="Times New Roman"/>
          <w:sz w:val="20"/>
          <w:szCs w:val="20"/>
        </w:rPr>
        <w:t>Figures and tables:</w:t>
      </w:r>
    </w:p>
    <w:p w14:paraId="5CEA495C" w14:textId="43D5B7BB" w:rsidR="00BD5E52" w:rsidRDefault="00BD5E52" w:rsidP="00BD5E52">
      <w:pPr>
        <w:pStyle w:val="JAARUParagraph"/>
        <w:spacing w:after="0"/>
      </w:pPr>
      <w:r w:rsidRPr="00EB5492">
        <w:t xml:space="preserve">Place tables as close as possible to the text they refer to and aligned center. A table is labeled Table and given a number (e.g., </w:t>
      </w:r>
      <w:r w:rsidRPr="00EB5492">
        <w:rPr>
          <w:b/>
          <w:bCs/>
        </w:rPr>
        <w:t>Table 1:</w:t>
      </w:r>
      <w:r w:rsidRPr="00EB5492">
        <w:t xml:space="preserve"> </w:t>
      </w:r>
      <w:r w:rsidRPr="00BD5E52">
        <w:t>Setting Word’s margins</w:t>
      </w:r>
      <w:r w:rsidRPr="00EB5492">
        <w:t xml:space="preserve">) it should be numbered consecutively. The table label and caption or title appears </w:t>
      </w:r>
      <w:r w:rsidR="00842166">
        <w:t>8</w:t>
      </w:r>
      <w:r w:rsidRPr="00EB5492">
        <w:t xml:space="preserve">pt space above the table, </w:t>
      </w:r>
      <w:r>
        <w:t>10</w:t>
      </w:r>
      <w:r w:rsidRPr="00EB5492">
        <w:t>pt space after the text or paragraph if any; it should be uniforms fonts and font size, and u</w:t>
      </w:r>
      <w:r w:rsidR="00842166">
        <w:t>se 9</w:t>
      </w:r>
      <w:r w:rsidRPr="00EB5492">
        <w:t>pt font size and Times New Roman style and aligned center. Sources and notes appear below the table, aligned left. All tables must be in portrait orientation.</w:t>
      </w:r>
      <w:r>
        <w:t xml:space="preserve"> </w:t>
      </w:r>
    </w:p>
    <w:p w14:paraId="19C2DDA2" w14:textId="10DB4D99" w:rsidR="00842166" w:rsidRPr="00EB5492" w:rsidRDefault="00842166" w:rsidP="00842166">
      <w:pPr>
        <w:pStyle w:val="JAARUParagraph"/>
        <w:spacing w:after="0"/>
      </w:pPr>
      <w:r w:rsidRPr="00EB5492">
        <w:t xml:space="preserve">There should be </w:t>
      </w:r>
      <w:r>
        <w:t>10</w:t>
      </w:r>
      <w:r w:rsidRPr="00EB5492">
        <w:t>pt space between the table and the next text or paragraph.</w:t>
      </w:r>
    </w:p>
    <w:p w14:paraId="5B309D9D" w14:textId="124A2B88" w:rsidR="00842166" w:rsidRDefault="00842166" w:rsidP="00BD5E52">
      <w:pPr>
        <w:pStyle w:val="JAARUParagraph"/>
      </w:pPr>
    </w:p>
    <w:p w14:paraId="4274AC64" w14:textId="77777777" w:rsidR="006762B0" w:rsidRDefault="006762B0" w:rsidP="00BD5E52">
      <w:pPr>
        <w:pStyle w:val="JAARUParagraph"/>
      </w:pPr>
    </w:p>
    <w:p w14:paraId="25F8AC62" w14:textId="63AC7B98" w:rsidR="00842166" w:rsidRDefault="00842166" w:rsidP="00842166">
      <w:pPr>
        <w:pStyle w:val="JAARUParagraph"/>
      </w:pPr>
      <w:r w:rsidRPr="00EB5492">
        <w:t>Place figures as close as possible to the text they refer to and aligned center. Photos, graphs, charts or diagram should be labeled Figure (do not abbreviate) and appea</w:t>
      </w:r>
      <w:r>
        <w:t>r 8pt space below the figure, 10</w:t>
      </w:r>
      <w:r w:rsidRPr="00EB5492">
        <w:t xml:space="preserve">pt space before the next text or paragraph, and assigned a number consecutively. The label and title should be in line with the figure number (e.g., </w:t>
      </w:r>
      <w:r w:rsidRPr="00EB5492">
        <w:rPr>
          <w:b/>
          <w:bCs/>
        </w:rPr>
        <w:t>Figure 1:</w:t>
      </w:r>
      <w:r w:rsidRPr="00EB5492">
        <w:t xml:space="preserve"> </w:t>
      </w:r>
      <w:r w:rsidRPr="00842166">
        <w:t>Caption of the Figure 1</w:t>
      </w:r>
      <w:r w:rsidRPr="00EB5492">
        <w:t>), it should be uniforms fonts and font size; use 10pt font size and Times New Roman style and aligned center. Source (if any) appear underneath, flush left. Figures should be at good enough quality.</w:t>
      </w:r>
      <w:r>
        <w:t xml:space="preserve"> </w:t>
      </w:r>
    </w:p>
    <w:p w14:paraId="54552DDA" w14:textId="0D6E8E9D" w:rsidR="006C506D" w:rsidRPr="006C506D" w:rsidRDefault="006C506D" w:rsidP="006C506D">
      <w:pPr>
        <w:bidi w:val="0"/>
        <w:spacing w:after="0"/>
        <w:jc w:val="center"/>
        <w:rPr>
          <w:lang w:val="en-GB" w:eastAsia="ar-SA"/>
        </w:rPr>
      </w:pPr>
      <w:r>
        <w:rPr>
          <w:noProof/>
        </w:rPr>
        <w:drawing>
          <wp:inline distT="0" distB="0" distL="0" distR="0" wp14:anchorId="4A4140C7" wp14:editId="436B7B86">
            <wp:extent cx="2615565" cy="1835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5565" cy="1835150"/>
                    </a:xfrm>
                    <a:prstGeom prst="rect">
                      <a:avLst/>
                    </a:prstGeom>
                    <a:noFill/>
                  </pic:spPr>
                </pic:pic>
              </a:graphicData>
            </a:graphic>
          </wp:inline>
        </w:drawing>
      </w:r>
    </w:p>
    <w:p w14:paraId="5A3275E2" w14:textId="54E40AE8" w:rsidR="006C506D" w:rsidRPr="0056172E" w:rsidRDefault="006C506D" w:rsidP="006C506D">
      <w:pPr>
        <w:pStyle w:val="FigureNumbering"/>
        <w:spacing w:before="160" w:after="200"/>
        <w:jc w:val="center"/>
        <w:rPr>
          <w:rFonts w:asciiTheme="majorBidi" w:hAnsiTheme="majorBidi" w:cstheme="majorBidi"/>
          <w:sz w:val="20"/>
          <w:szCs w:val="20"/>
        </w:rPr>
      </w:pPr>
      <w:r w:rsidRPr="0056172E">
        <w:rPr>
          <w:rFonts w:asciiTheme="majorBidi" w:hAnsiTheme="majorBidi" w:cstheme="majorBidi"/>
          <w:sz w:val="20"/>
          <w:szCs w:val="20"/>
        </w:rPr>
        <w:t>Figure</w:t>
      </w:r>
      <w:r w:rsidRPr="0056172E">
        <w:rPr>
          <w:rFonts w:asciiTheme="majorBidi" w:hAnsiTheme="majorBidi" w:cstheme="majorBidi"/>
          <w:sz w:val="20"/>
          <w:szCs w:val="20"/>
        </w:rPr>
        <w:t xml:space="preserve"> 1. </w:t>
      </w:r>
      <w:r w:rsidRPr="0056172E">
        <w:rPr>
          <w:rFonts w:asciiTheme="majorBidi" w:hAnsiTheme="majorBidi" w:cstheme="majorBidi"/>
          <w:b w:val="0"/>
          <w:bCs w:val="0"/>
          <w:sz w:val="20"/>
          <w:szCs w:val="20"/>
        </w:rPr>
        <w:t>Caption o</w:t>
      </w:r>
      <w:r w:rsidR="00DC073F">
        <w:rPr>
          <w:rFonts w:asciiTheme="majorBidi" w:hAnsiTheme="majorBidi" w:cstheme="majorBidi"/>
          <w:b w:val="0"/>
          <w:bCs w:val="0"/>
          <w:sz w:val="20"/>
          <w:szCs w:val="20"/>
        </w:rPr>
        <w:t>f the Figure 1</w:t>
      </w:r>
      <w:r w:rsidRPr="0056172E">
        <w:rPr>
          <w:rFonts w:asciiTheme="majorBidi" w:hAnsiTheme="majorBidi" w:cstheme="majorBidi"/>
          <w:b w:val="0"/>
          <w:bCs w:val="0"/>
          <w:sz w:val="20"/>
          <w:szCs w:val="20"/>
        </w:rPr>
        <w:t>.</w:t>
      </w:r>
    </w:p>
    <w:p w14:paraId="2E564A5F" w14:textId="06B5E83F" w:rsidR="0056172E" w:rsidRDefault="0056172E" w:rsidP="00BD5E52">
      <w:pPr>
        <w:pStyle w:val="JAARUParagraph"/>
        <w:spacing w:after="0"/>
      </w:pPr>
      <w:r w:rsidRPr="00EB5492">
        <w:t xml:space="preserve">There should be </w:t>
      </w:r>
      <w:r w:rsidR="00842166">
        <w:t>10</w:t>
      </w:r>
      <w:r w:rsidRPr="00EB5492">
        <w:t>pt space between the figure and the next text or paragraph.</w:t>
      </w:r>
    </w:p>
    <w:p w14:paraId="17583783" w14:textId="4E8BC43F" w:rsidR="0056172E" w:rsidRDefault="0056172E" w:rsidP="0056172E">
      <w:pPr>
        <w:bidi w:val="0"/>
        <w:rPr>
          <w:lang w:eastAsia="ar-SA"/>
        </w:rPr>
      </w:pPr>
    </w:p>
    <w:p w14:paraId="62F48E02" w14:textId="5AF8DCDC" w:rsidR="006762B0" w:rsidRDefault="006762B0" w:rsidP="0056172E">
      <w:pPr>
        <w:bidi w:val="0"/>
        <w:rPr>
          <w:lang w:eastAsia="ar-SA"/>
        </w:rPr>
      </w:pPr>
    </w:p>
    <w:p w14:paraId="183DC09C" w14:textId="6436DEB2" w:rsidR="006762B0" w:rsidRDefault="006762B0" w:rsidP="0056172E">
      <w:pPr>
        <w:bidi w:val="0"/>
        <w:rPr>
          <w:lang w:eastAsia="ar-SA"/>
        </w:rPr>
      </w:pPr>
    </w:p>
    <w:p w14:paraId="280A42FC" w14:textId="77777777" w:rsidR="006762B0" w:rsidRPr="0056172E" w:rsidRDefault="006762B0" w:rsidP="0056172E">
      <w:pPr>
        <w:bidi w:val="0"/>
        <w:rPr>
          <w:lang w:eastAsia="ar-SA"/>
        </w:rPr>
      </w:pPr>
    </w:p>
    <w:p w14:paraId="744CA078" w14:textId="0D13E08F" w:rsidR="001753AE" w:rsidRPr="001753AE" w:rsidRDefault="001753AE" w:rsidP="001753AE">
      <w:pPr>
        <w:bidi w:val="0"/>
        <w:spacing w:before="200" w:after="0" w:line="240" w:lineRule="auto"/>
        <w:jc w:val="both"/>
        <w:rPr>
          <w:rFonts w:ascii="Times New Roman" w:hAnsi="Times New Roman"/>
          <w:sz w:val="20"/>
          <w:szCs w:val="20"/>
        </w:rPr>
      </w:pPr>
      <w:r w:rsidRPr="001753AE">
        <w:rPr>
          <w:rFonts w:ascii="Times New Roman" w:hAnsi="Times New Roman"/>
          <w:sz w:val="20"/>
          <w:szCs w:val="20"/>
        </w:rPr>
        <w:t>Equations and mathematics</w:t>
      </w:r>
      <w:r>
        <w:rPr>
          <w:rFonts w:ascii="Times New Roman" w:hAnsi="Times New Roman"/>
          <w:sz w:val="20"/>
          <w:szCs w:val="20"/>
        </w:rPr>
        <w:t>:</w:t>
      </w:r>
    </w:p>
    <w:p w14:paraId="754CD9E9" w14:textId="3CC9BAB8" w:rsidR="006762B0" w:rsidRPr="006762B0" w:rsidRDefault="001753AE" w:rsidP="006762B0">
      <w:pPr>
        <w:pStyle w:val="JAARUParagraph"/>
        <w:spacing w:after="0"/>
        <w:rPr>
          <w:lang w:val="en-GB" w:eastAsia="ar-SA"/>
        </w:rPr>
      </w:pPr>
      <w:r w:rsidRPr="001753AE">
        <w:t>Equations should be centred and should be numbered with the number on the right-hand side.</w:t>
      </w:r>
    </w:p>
    <w:p w14:paraId="59728837" w14:textId="3CC9BAB8" w:rsidR="001753AE" w:rsidRPr="001753AE" w:rsidRDefault="001753AE" w:rsidP="001753AE">
      <w:pPr>
        <w:bidi w:val="0"/>
        <w:spacing w:before="200"/>
        <w:jc w:val="right"/>
        <w:rPr>
          <w:rFonts w:asciiTheme="majorBidi" w:hAnsiTheme="majorBidi" w:cstheme="majorBidi"/>
          <w:sz w:val="20"/>
          <w:szCs w:val="20"/>
          <w:vertAlign w:val="subscript"/>
        </w:rPr>
      </w:pPr>
      <m:oMath>
        <m:sSub>
          <m:sSubPr>
            <m:ctrlPr>
              <w:rPr>
                <w:rFonts w:ascii="Cambria Math" w:hAnsi="Cambria Math" w:cstheme="majorBidi"/>
                <w:bCs/>
                <w:i/>
                <w:sz w:val="20"/>
                <w:szCs w:val="20"/>
              </w:rPr>
            </m:ctrlPr>
          </m:sSubPr>
          <m:e>
            <m:r>
              <w:rPr>
                <w:rFonts w:ascii="Cambria Math" w:hAnsi="Cambria Math" w:cstheme="majorBidi"/>
                <w:sz w:val="20"/>
                <w:szCs w:val="20"/>
              </w:rPr>
              <m:t>E</m:t>
            </m:r>
          </m:e>
          <m:sub>
            <m:r>
              <w:rPr>
                <w:rFonts w:ascii="Cambria Math" w:hAnsi="Cambria Math" w:cstheme="majorBidi"/>
                <w:sz w:val="20"/>
                <w:szCs w:val="20"/>
              </w:rPr>
              <m:t>v</m:t>
            </m:r>
          </m:sub>
        </m:sSub>
        <m:r>
          <m:rPr>
            <m:sty m:val="p"/>
          </m:rPr>
          <w:rPr>
            <w:rFonts w:ascii="Cambria Math" w:hAnsi="Cambria Math" w:cstheme="majorBidi"/>
            <w:sz w:val="20"/>
            <w:szCs w:val="20"/>
          </w:rPr>
          <m:t>-</m:t>
        </m:r>
        <m:r>
          <w:rPr>
            <w:rFonts w:ascii="Cambria Math" w:hAnsi="Cambria Math" w:cstheme="majorBidi"/>
            <w:sz w:val="20"/>
            <w:szCs w:val="20"/>
          </w:rPr>
          <m:t>E=</m:t>
        </m:r>
        <m:f>
          <m:fPr>
            <m:ctrlPr>
              <w:rPr>
                <w:rFonts w:ascii="Cambria Math" w:hAnsi="Cambria Math" w:cstheme="majorBidi"/>
                <w:bCs/>
                <w:sz w:val="20"/>
                <w:szCs w:val="20"/>
              </w:rPr>
            </m:ctrlPr>
          </m:fPr>
          <m:num>
            <m:r>
              <w:rPr>
                <w:rFonts w:ascii="Cambria Math" w:hAnsi="Cambria Math" w:cstheme="majorBidi"/>
                <w:sz w:val="20"/>
                <w:szCs w:val="20"/>
              </w:rPr>
              <m:t>h</m:t>
            </m:r>
          </m:num>
          <m:den>
            <m:r>
              <w:rPr>
                <w:rFonts w:ascii="Cambria Math" w:hAnsi="Cambria Math" w:cstheme="majorBidi"/>
                <w:sz w:val="20"/>
                <w:szCs w:val="20"/>
              </w:rPr>
              <m:t>2.m</m:t>
            </m:r>
          </m:den>
        </m:f>
        <m:r>
          <w:rPr>
            <w:rFonts w:ascii="Cambria Math" w:hAnsi="Cambria Math" w:cstheme="majorBidi"/>
            <w:sz w:val="20"/>
            <w:szCs w:val="20"/>
          </w:rPr>
          <m:t xml:space="preserve"> (</m:t>
        </m:r>
        <m:sSubSup>
          <m:sSubSupPr>
            <m:ctrlPr>
              <w:rPr>
                <w:rFonts w:ascii="Cambria Math" w:hAnsi="Cambria Math" w:cstheme="majorBidi"/>
                <w:bCs/>
                <w:i/>
                <w:sz w:val="20"/>
                <w:szCs w:val="20"/>
              </w:rPr>
            </m:ctrlPr>
          </m:sSubSupPr>
          <m:e>
            <m:r>
              <w:rPr>
                <w:rFonts w:ascii="Cambria Math" w:hAnsi="Cambria Math" w:cstheme="majorBidi"/>
                <w:sz w:val="20"/>
                <w:szCs w:val="20"/>
              </w:rPr>
              <m:t>k</m:t>
            </m:r>
          </m:e>
          <m:sub>
            <m:r>
              <w:rPr>
                <w:rFonts w:ascii="Cambria Math" w:hAnsi="Cambria Math" w:cstheme="majorBidi"/>
                <w:sz w:val="20"/>
                <w:szCs w:val="20"/>
              </w:rPr>
              <m:t>x</m:t>
            </m:r>
          </m:sub>
          <m:sup>
            <m:r>
              <w:rPr>
                <w:rFonts w:ascii="Cambria Math" w:hAnsi="Cambria Math" w:cstheme="majorBidi"/>
                <w:sz w:val="20"/>
                <w:szCs w:val="20"/>
              </w:rPr>
              <m:t>2</m:t>
            </m:r>
          </m:sup>
        </m:sSubSup>
        <m:r>
          <w:rPr>
            <w:rFonts w:ascii="Cambria Math" w:hAnsi="Cambria Math" w:cstheme="majorBidi"/>
            <w:sz w:val="20"/>
            <w:szCs w:val="20"/>
          </w:rPr>
          <m:t>+</m:t>
        </m:r>
        <m:sSubSup>
          <m:sSubSupPr>
            <m:ctrlPr>
              <w:rPr>
                <w:rFonts w:ascii="Cambria Math" w:hAnsi="Cambria Math" w:cstheme="majorBidi"/>
                <w:bCs/>
                <w:i/>
                <w:sz w:val="20"/>
                <w:szCs w:val="20"/>
              </w:rPr>
            </m:ctrlPr>
          </m:sSubSupPr>
          <m:e>
            <m:r>
              <w:rPr>
                <w:rFonts w:ascii="Cambria Math" w:hAnsi="Cambria Math" w:cstheme="majorBidi"/>
                <w:sz w:val="20"/>
                <w:szCs w:val="20"/>
              </w:rPr>
              <m:t>k</m:t>
            </m:r>
          </m:e>
          <m:sub>
            <m:r>
              <w:rPr>
                <w:rFonts w:ascii="Cambria Math" w:hAnsi="Cambria Math" w:cstheme="majorBidi"/>
                <w:sz w:val="20"/>
                <w:szCs w:val="20"/>
              </w:rPr>
              <m:t>y</m:t>
            </m:r>
          </m:sub>
          <m:sup>
            <m:r>
              <w:rPr>
                <w:rFonts w:ascii="Cambria Math" w:hAnsi="Cambria Math" w:cstheme="majorBidi"/>
                <w:sz w:val="20"/>
                <w:szCs w:val="20"/>
              </w:rPr>
              <m:t>2</m:t>
            </m:r>
          </m:sup>
        </m:sSubSup>
      </m:oMath>
      <w:r w:rsidRPr="001753AE">
        <w:rPr>
          <w:rFonts w:asciiTheme="majorBidi" w:hAnsiTheme="majorBidi" w:cstheme="majorBidi"/>
          <w:bCs/>
          <w:sz w:val="20"/>
          <w:szCs w:val="20"/>
        </w:rPr>
        <w:t>)</w:t>
      </w:r>
      <w:r w:rsidRPr="001753AE">
        <w:rPr>
          <w:rFonts w:asciiTheme="majorBidi" w:hAnsiTheme="majorBidi" w:cstheme="majorBidi"/>
          <w:sz w:val="20"/>
          <w:szCs w:val="20"/>
          <w:vertAlign w:val="subscript"/>
        </w:rPr>
        <w:tab/>
      </w:r>
      <w:r w:rsidRPr="001753AE">
        <w:rPr>
          <w:rFonts w:asciiTheme="majorBidi" w:hAnsiTheme="majorBidi" w:cstheme="majorBidi"/>
          <w:sz w:val="20"/>
          <w:szCs w:val="20"/>
          <w:vertAlign w:val="subscript"/>
        </w:rPr>
        <w:tab/>
      </w:r>
      <w:r w:rsidRPr="001753AE">
        <w:rPr>
          <w:rFonts w:asciiTheme="majorBidi" w:hAnsiTheme="majorBidi" w:cstheme="majorBidi"/>
          <w:sz w:val="20"/>
          <w:szCs w:val="20"/>
          <w:vertAlign w:val="subscript"/>
        </w:rPr>
        <w:tab/>
      </w:r>
      <w:r w:rsidRPr="001753AE">
        <w:rPr>
          <w:rFonts w:asciiTheme="majorBidi" w:eastAsia="Times New Roman" w:hAnsiTheme="majorBidi" w:cstheme="majorBidi"/>
          <w:sz w:val="20"/>
          <w:szCs w:val="20"/>
          <w:lang w:val="en-GB" w:eastAsia="ar-SA"/>
        </w:rPr>
        <w:t xml:space="preserve">    (1)</w:t>
      </w:r>
    </w:p>
    <w:p w14:paraId="55F855D0" w14:textId="1EC7B339" w:rsidR="006762B0" w:rsidRDefault="001753AE" w:rsidP="006762B0">
      <w:pPr>
        <w:pStyle w:val="JAARUParagraph"/>
        <w:spacing w:after="0"/>
      </w:pPr>
      <w:r w:rsidRPr="006762B0">
        <w:t>The Acknowledgements, Fundings, Data availability statement, Author contribution statement,</w:t>
      </w:r>
      <w:r w:rsidR="00B91DFC">
        <w:t xml:space="preserve"> shoul</w:t>
      </w:r>
      <w:bookmarkStart w:id="0" w:name="_GoBack"/>
      <w:bookmarkEnd w:id="0"/>
      <w:r w:rsidR="00B91DFC">
        <w:t>d be typed in 10</w:t>
      </w:r>
      <w:r w:rsidRPr="006762B0">
        <w:t xml:space="preserve">-point </w:t>
      </w:r>
      <w:r w:rsidR="00B91DFC" w:rsidRPr="006C506D">
        <w:t>Times New Roman</w:t>
      </w:r>
      <w:r w:rsidRPr="006762B0">
        <w:t>, without title.</w:t>
      </w:r>
      <w:r w:rsidR="00B91DFC">
        <w:t xml:space="preserve"> </w:t>
      </w:r>
    </w:p>
    <w:p w14:paraId="6E335165" w14:textId="77777777" w:rsidR="006762B0" w:rsidRPr="006762B0" w:rsidRDefault="006762B0" w:rsidP="006762B0">
      <w:pPr>
        <w:pStyle w:val="JAARUParagraph"/>
        <w:spacing w:after="0"/>
      </w:pPr>
    </w:p>
    <w:p w14:paraId="79C47027" w14:textId="35EAAC72" w:rsidR="001753AE" w:rsidRDefault="006762B0" w:rsidP="006762B0">
      <w:pPr>
        <w:pStyle w:val="Heading1"/>
        <w:spacing w:before="200"/>
      </w:pPr>
      <w:r w:rsidRPr="006762B0">
        <w:t xml:space="preserve">Related Work </w:t>
      </w:r>
    </w:p>
    <w:p w14:paraId="4E990D8A" w14:textId="2B75402D" w:rsidR="006762B0" w:rsidRPr="006762B0" w:rsidRDefault="006762B0" w:rsidP="006762B0">
      <w:pPr>
        <w:bidi w:val="0"/>
        <w:spacing w:after="0"/>
        <w:rPr>
          <w:sz w:val="20"/>
          <w:szCs w:val="20"/>
        </w:rPr>
      </w:pPr>
    </w:p>
    <w:p w14:paraId="4C2BD677" w14:textId="77777777" w:rsidR="006762B0" w:rsidRPr="006762B0" w:rsidRDefault="006762B0" w:rsidP="006762B0">
      <w:pPr>
        <w:bidi w:val="0"/>
        <w:spacing w:after="0"/>
        <w:rPr>
          <w:sz w:val="20"/>
          <w:szCs w:val="20"/>
        </w:rPr>
      </w:pPr>
    </w:p>
    <w:p w14:paraId="2CD28937" w14:textId="3136A84A" w:rsidR="006762B0" w:rsidRDefault="006762B0" w:rsidP="006762B0">
      <w:pPr>
        <w:pStyle w:val="Heading1"/>
        <w:spacing w:before="200"/>
      </w:pPr>
      <w:r w:rsidRPr="006762B0">
        <w:t>Research Method</w:t>
      </w:r>
    </w:p>
    <w:p w14:paraId="40359798" w14:textId="4D656A15" w:rsidR="006762B0" w:rsidRDefault="006762B0" w:rsidP="006762B0">
      <w:pPr>
        <w:bidi w:val="0"/>
        <w:spacing w:after="0"/>
        <w:rPr>
          <w:sz w:val="20"/>
          <w:szCs w:val="20"/>
        </w:rPr>
      </w:pPr>
    </w:p>
    <w:p w14:paraId="46A37A33" w14:textId="77777777" w:rsidR="006762B0" w:rsidRPr="006762B0" w:rsidRDefault="006762B0" w:rsidP="006762B0">
      <w:pPr>
        <w:bidi w:val="0"/>
        <w:spacing w:after="0"/>
        <w:rPr>
          <w:sz w:val="20"/>
          <w:szCs w:val="20"/>
        </w:rPr>
      </w:pPr>
    </w:p>
    <w:p w14:paraId="2D2EA131" w14:textId="043360F2" w:rsidR="006762B0" w:rsidRDefault="006762B0" w:rsidP="006762B0">
      <w:pPr>
        <w:pStyle w:val="Heading1"/>
        <w:spacing w:before="200"/>
      </w:pPr>
      <w:r w:rsidRPr="006762B0">
        <w:t>Results and Discussion</w:t>
      </w:r>
    </w:p>
    <w:p w14:paraId="1C1F1915" w14:textId="14F4471C" w:rsidR="006762B0" w:rsidRDefault="006762B0" w:rsidP="006762B0">
      <w:pPr>
        <w:bidi w:val="0"/>
        <w:spacing w:after="0"/>
        <w:rPr>
          <w:sz w:val="20"/>
          <w:szCs w:val="20"/>
        </w:rPr>
      </w:pPr>
    </w:p>
    <w:p w14:paraId="7A58ACD3" w14:textId="77777777" w:rsidR="006762B0" w:rsidRPr="006762B0" w:rsidRDefault="006762B0" w:rsidP="006762B0">
      <w:pPr>
        <w:bidi w:val="0"/>
        <w:spacing w:after="0"/>
        <w:rPr>
          <w:sz w:val="20"/>
          <w:szCs w:val="20"/>
        </w:rPr>
      </w:pPr>
    </w:p>
    <w:p w14:paraId="73141DB2" w14:textId="22EBDAA6" w:rsidR="006762B0" w:rsidRDefault="006762B0" w:rsidP="006762B0">
      <w:pPr>
        <w:pStyle w:val="Heading1"/>
        <w:spacing w:before="200"/>
      </w:pPr>
      <w:r w:rsidRPr="006762B0">
        <w:t>Conclusion and Future Work</w:t>
      </w:r>
    </w:p>
    <w:p w14:paraId="4D2FC99A" w14:textId="6FEC58EC" w:rsidR="006762B0" w:rsidRDefault="006762B0" w:rsidP="006762B0">
      <w:pPr>
        <w:bidi w:val="0"/>
        <w:spacing w:after="0"/>
        <w:rPr>
          <w:sz w:val="20"/>
          <w:szCs w:val="20"/>
        </w:rPr>
      </w:pPr>
    </w:p>
    <w:p w14:paraId="591C4BF8" w14:textId="77777777" w:rsidR="006762B0" w:rsidRPr="006762B0" w:rsidRDefault="006762B0" w:rsidP="006762B0">
      <w:pPr>
        <w:bidi w:val="0"/>
        <w:spacing w:after="0"/>
        <w:rPr>
          <w:sz w:val="20"/>
          <w:szCs w:val="20"/>
        </w:rPr>
      </w:pPr>
    </w:p>
    <w:p w14:paraId="5D03A2E2" w14:textId="7611D11C" w:rsidR="00B4180F" w:rsidRPr="00EB5492" w:rsidRDefault="00B4180F" w:rsidP="003C49AB">
      <w:pPr>
        <w:pStyle w:val="J-Ack"/>
      </w:pPr>
      <w:r w:rsidRPr="00EB5492">
        <w:t xml:space="preserve">Acknowledgements   </w:t>
      </w:r>
    </w:p>
    <w:p w14:paraId="02732502" w14:textId="29E6CE8F" w:rsidR="00731D3B" w:rsidRPr="00EB5492" w:rsidRDefault="00E07764" w:rsidP="009B7223">
      <w:pPr>
        <w:pStyle w:val="JAARUParagraph"/>
      </w:pPr>
      <w:r w:rsidRPr="00EB5492">
        <w:t>These should be brief and placed at the end of the text before the references.</w:t>
      </w:r>
    </w:p>
    <w:p w14:paraId="5EA603B6" w14:textId="4B4CEBB6" w:rsidR="00235126" w:rsidRPr="00EB5492" w:rsidRDefault="00235126" w:rsidP="003C49AB">
      <w:pPr>
        <w:pStyle w:val="J-Ack"/>
      </w:pPr>
      <w:r w:rsidRPr="00EB5492">
        <w:t xml:space="preserve">Appendex A   </w:t>
      </w:r>
    </w:p>
    <w:p w14:paraId="71884ADD" w14:textId="1F3A206B" w:rsidR="00235126" w:rsidRDefault="00E07764" w:rsidP="009B7223">
      <w:pPr>
        <w:pStyle w:val="JAARUParagraph"/>
      </w:pPr>
      <w:r w:rsidRPr="00EB5492">
        <w:t>An appendix, if needed, should appear after the acknowledgments.</w:t>
      </w:r>
    </w:p>
    <w:p w14:paraId="13FA7C7E" w14:textId="7D350157" w:rsidR="005B3597" w:rsidRDefault="005B3597" w:rsidP="009B7223">
      <w:pPr>
        <w:pStyle w:val="JAARUParagraph"/>
      </w:pPr>
    </w:p>
    <w:p w14:paraId="75817318" w14:textId="47A6E1E2" w:rsidR="005B3597" w:rsidRDefault="005B3597" w:rsidP="009B7223">
      <w:pPr>
        <w:pStyle w:val="JAARUParagraph"/>
      </w:pPr>
    </w:p>
    <w:p w14:paraId="68347098" w14:textId="77777777" w:rsidR="005B3597" w:rsidRPr="00EB5492" w:rsidRDefault="005B3597" w:rsidP="009B7223">
      <w:pPr>
        <w:pStyle w:val="JAARUParagraph"/>
      </w:pPr>
    </w:p>
    <w:p w14:paraId="494D9615" w14:textId="77777777" w:rsidR="005B3597" w:rsidRPr="005B3597" w:rsidRDefault="004D478A" w:rsidP="005B3597">
      <w:pPr>
        <w:pStyle w:val="J-Ack"/>
      </w:pPr>
      <w:r w:rsidRPr="00EB5492">
        <w:t xml:space="preserve">References </w:t>
      </w:r>
    </w:p>
    <w:p w14:paraId="408378F9" w14:textId="21B49C04" w:rsidR="005B3597" w:rsidRPr="005B3597" w:rsidRDefault="005B3597" w:rsidP="005B3597">
      <w:pPr>
        <w:bidi w:val="0"/>
        <w:jc w:val="both"/>
        <w:rPr>
          <w:rFonts w:asciiTheme="majorBidi" w:hAnsiTheme="majorBidi" w:cstheme="majorBidi"/>
          <w:color w:val="000000"/>
          <w:sz w:val="20"/>
          <w:szCs w:val="20"/>
        </w:rPr>
      </w:pPr>
      <w:bookmarkStart w:id="1" w:name="_Hlk78354957"/>
      <w:bookmarkStart w:id="2" w:name="_Hlk80021798"/>
      <w:r w:rsidRPr="005B3597">
        <w:rPr>
          <w:rFonts w:asciiTheme="majorBidi" w:hAnsiTheme="majorBidi" w:cstheme="majorBidi"/>
          <w:color w:val="000000"/>
          <w:sz w:val="20"/>
          <w:szCs w:val="20"/>
        </w:rPr>
        <w:t xml:space="preserve">The main references are international journals and proceedings. All references should be to the most pertinent, </w:t>
      </w:r>
      <w:r w:rsidRPr="005B3597">
        <w:rPr>
          <w:rFonts w:asciiTheme="majorBidi" w:hAnsiTheme="majorBidi" w:cstheme="majorBidi"/>
          <w:b/>
          <w:bCs/>
          <w:color w:val="000000"/>
          <w:sz w:val="20"/>
          <w:szCs w:val="20"/>
        </w:rPr>
        <w:t>up-to-date sources</w:t>
      </w:r>
      <w:r w:rsidRPr="005B3597">
        <w:rPr>
          <w:rFonts w:asciiTheme="majorBidi" w:hAnsiTheme="majorBidi" w:cstheme="majorBidi"/>
          <w:color w:val="000000"/>
          <w:sz w:val="20"/>
          <w:szCs w:val="20"/>
        </w:rPr>
        <w:t xml:space="preserve">, and the </w:t>
      </w:r>
      <w:r w:rsidRPr="005B3597">
        <w:rPr>
          <w:rFonts w:asciiTheme="majorBidi" w:hAnsiTheme="majorBidi" w:cstheme="majorBidi"/>
          <w:b/>
          <w:bCs/>
          <w:color w:val="000000"/>
          <w:sz w:val="20"/>
          <w:szCs w:val="20"/>
        </w:rPr>
        <w:t>minimum number of references</w:t>
      </w:r>
      <w:r w:rsidRPr="005B3597">
        <w:rPr>
          <w:rFonts w:asciiTheme="majorBidi" w:hAnsiTheme="majorBidi" w:cstheme="majorBidi"/>
          <w:color w:val="000000"/>
          <w:sz w:val="20"/>
          <w:szCs w:val="20"/>
        </w:rPr>
        <w:t xml:space="preserve"> should be </w:t>
      </w:r>
      <w:r w:rsidRPr="005B3597">
        <w:rPr>
          <w:rFonts w:asciiTheme="majorBidi" w:hAnsiTheme="majorBidi" w:cstheme="majorBidi"/>
          <w:b/>
          <w:bCs/>
          <w:color w:val="000000"/>
          <w:sz w:val="20"/>
          <w:szCs w:val="20"/>
          <w:highlight w:val="yellow"/>
        </w:rPr>
        <w:t>15</w:t>
      </w:r>
      <w:r w:rsidRPr="005B3597">
        <w:rPr>
          <w:rFonts w:asciiTheme="majorBidi" w:hAnsiTheme="majorBidi" w:cstheme="majorBidi"/>
          <w:color w:val="000000"/>
          <w:sz w:val="20"/>
          <w:szCs w:val="20"/>
        </w:rPr>
        <w:t xml:space="preserve"> (for original research papers) and </w:t>
      </w:r>
      <w:r w:rsidRPr="005B3597">
        <w:rPr>
          <w:rFonts w:asciiTheme="majorBidi" w:hAnsiTheme="majorBidi" w:cstheme="majorBidi"/>
          <w:b/>
          <w:bCs/>
          <w:color w:val="000000"/>
          <w:sz w:val="20"/>
          <w:szCs w:val="20"/>
          <w:highlight w:val="yellow"/>
        </w:rPr>
        <w:t>50</w:t>
      </w:r>
      <w:r w:rsidRPr="005B3597">
        <w:rPr>
          <w:rFonts w:asciiTheme="majorBidi" w:hAnsiTheme="majorBidi" w:cstheme="majorBidi"/>
          <w:color w:val="000000"/>
          <w:sz w:val="20"/>
          <w:szCs w:val="20"/>
        </w:rPr>
        <w:t xml:space="preserve"> (for review papers). References are written in IEEE style. You can access a more comprehensive guide at http://ipmuonline.com/guide/refstyle.pdf. Use a tool such </w:t>
      </w:r>
      <w:r w:rsidRPr="005B3597">
        <w:rPr>
          <w:rFonts w:asciiTheme="majorBidi" w:hAnsiTheme="majorBidi" w:cstheme="majorBidi"/>
          <w:color w:val="000000"/>
          <w:sz w:val="20"/>
          <w:szCs w:val="20"/>
        </w:rPr>
        <w:lastRenderedPageBreak/>
        <w:t>as EndNote, Mendeley, or Zotero for reference management and formatting; choose IEEE style. Please use a consistent format for references—see examples (8 pt):</w:t>
      </w:r>
    </w:p>
    <w:p w14:paraId="0EC4BE07" w14:textId="77777777" w:rsidR="005B3597" w:rsidRPr="005B3597" w:rsidRDefault="005B3597" w:rsidP="005B3597">
      <w:pPr>
        <w:bidi w:val="0"/>
        <w:jc w:val="both"/>
        <w:rPr>
          <w:rFonts w:asciiTheme="majorBidi" w:hAnsiTheme="majorBidi" w:cstheme="majorBidi"/>
          <w:color w:val="000000"/>
          <w:sz w:val="20"/>
          <w:szCs w:val="20"/>
        </w:rPr>
      </w:pPr>
      <w:bookmarkStart w:id="3" w:name="_Hlk80002086"/>
      <w:bookmarkEnd w:id="1"/>
    </w:p>
    <w:p w14:paraId="2CBAD6A7" w14:textId="77777777" w:rsidR="005B3597" w:rsidRPr="005B3597" w:rsidRDefault="005B3597" w:rsidP="005B3597">
      <w:pPr>
        <w:pStyle w:val="ListParagraph"/>
        <w:numPr>
          <w:ilvl w:val="0"/>
          <w:numId w:val="18"/>
        </w:numPr>
        <w:spacing w:after="0" w:line="240" w:lineRule="auto"/>
        <w:ind w:left="426" w:hanging="426"/>
        <w:jc w:val="both"/>
        <w:rPr>
          <w:rFonts w:asciiTheme="majorBidi" w:hAnsiTheme="majorBidi" w:cstheme="majorBidi"/>
          <w:b/>
          <w:bCs/>
          <w:sz w:val="20"/>
          <w:szCs w:val="20"/>
        </w:rPr>
      </w:pPr>
      <w:bookmarkStart w:id="4" w:name="_Hlk65223902"/>
      <w:bookmarkStart w:id="5" w:name="_Hlk80001145"/>
      <w:r w:rsidRPr="005B3597">
        <w:rPr>
          <w:rFonts w:asciiTheme="majorBidi" w:hAnsiTheme="majorBidi" w:cstheme="majorBidi"/>
          <w:b/>
          <w:bCs/>
          <w:sz w:val="20"/>
          <w:szCs w:val="20"/>
        </w:rPr>
        <w:t>Journal/Periodicals</w:t>
      </w:r>
    </w:p>
    <w:p w14:paraId="16C9A2C8" w14:textId="77777777" w:rsidR="005B3597" w:rsidRPr="005B3597" w:rsidRDefault="005B3597" w:rsidP="005B3597">
      <w:pPr>
        <w:pStyle w:val="Default"/>
        <w:jc w:val="both"/>
        <w:rPr>
          <w:rFonts w:asciiTheme="majorBidi" w:hAnsiTheme="majorBidi" w:cstheme="majorBidi"/>
          <w:sz w:val="20"/>
          <w:szCs w:val="20"/>
        </w:rPr>
      </w:pPr>
      <w:r w:rsidRPr="005B3597">
        <w:rPr>
          <w:rFonts w:asciiTheme="majorBidi" w:hAnsiTheme="majorBidi" w:cstheme="majorBidi"/>
          <w:i/>
          <w:iCs/>
          <w:sz w:val="20"/>
          <w:szCs w:val="20"/>
        </w:rPr>
        <w:t xml:space="preserve">Basic Format: </w:t>
      </w:r>
    </w:p>
    <w:p w14:paraId="50768B87" w14:textId="77777777" w:rsidR="005B3597" w:rsidRPr="005B3597" w:rsidRDefault="005B3597" w:rsidP="005B3597">
      <w:pPr>
        <w:autoSpaceDE w:val="0"/>
        <w:autoSpaceDN w:val="0"/>
        <w:bidi w:val="0"/>
        <w:adjustRightInd w:val="0"/>
        <w:jc w:val="both"/>
        <w:rPr>
          <w:rFonts w:asciiTheme="majorBidi" w:hAnsiTheme="majorBidi" w:cstheme="majorBidi"/>
          <w:color w:val="000000"/>
          <w:sz w:val="20"/>
          <w:szCs w:val="20"/>
        </w:rPr>
      </w:pPr>
      <w:r w:rsidRPr="005B3597">
        <w:rPr>
          <w:rFonts w:asciiTheme="majorBidi" w:hAnsiTheme="majorBidi" w:cstheme="majorBidi"/>
          <w:color w:val="000000"/>
          <w:sz w:val="20"/>
          <w:szCs w:val="20"/>
        </w:rPr>
        <w:t xml:space="preserve">J. K. Author, “Title of paper,” </w:t>
      </w:r>
      <w:r w:rsidRPr="005B3597">
        <w:rPr>
          <w:rFonts w:asciiTheme="majorBidi" w:hAnsiTheme="majorBidi" w:cstheme="majorBidi"/>
          <w:i/>
          <w:iCs/>
          <w:color w:val="000000"/>
          <w:sz w:val="20"/>
          <w:szCs w:val="20"/>
        </w:rPr>
        <w:t>Abbrev. Title of Journal/Periodical</w:t>
      </w:r>
      <w:r w:rsidRPr="005B3597">
        <w:rPr>
          <w:rFonts w:asciiTheme="majorBidi" w:hAnsiTheme="majorBidi" w:cstheme="majorBidi"/>
          <w:color w:val="000000"/>
          <w:sz w:val="20"/>
          <w:szCs w:val="20"/>
        </w:rPr>
        <w:t xml:space="preserve">, vol. </w:t>
      </w:r>
      <w:r w:rsidRPr="005B3597">
        <w:rPr>
          <w:rFonts w:asciiTheme="majorBidi" w:hAnsiTheme="majorBidi" w:cstheme="majorBidi"/>
          <w:i/>
          <w:iCs/>
          <w:color w:val="000000"/>
          <w:sz w:val="20"/>
          <w:szCs w:val="20"/>
        </w:rPr>
        <w:t xml:space="preserve">x, </w:t>
      </w:r>
      <w:r w:rsidRPr="005B3597">
        <w:rPr>
          <w:rFonts w:asciiTheme="majorBidi" w:hAnsiTheme="majorBidi" w:cstheme="majorBidi"/>
          <w:color w:val="000000"/>
          <w:sz w:val="20"/>
          <w:szCs w:val="20"/>
        </w:rPr>
        <w:t xml:space="preserve">no. </w:t>
      </w:r>
      <w:r w:rsidRPr="005B3597">
        <w:rPr>
          <w:rFonts w:asciiTheme="majorBidi" w:hAnsiTheme="majorBidi" w:cstheme="majorBidi"/>
          <w:i/>
          <w:iCs/>
          <w:color w:val="000000"/>
          <w:sz w:val="20"/>
          <w:szCs w:val="20"/>
        </w:rPr>
        <w:t xml:space="preserve">x, </w:t>
      </w:r>
      <w:r w:rsidRPr="005B3597">
        <w:rPr>
          <w:rFonts w:asciiTheme="majorBidi" w:hAnsiTheme="majorBidi" w:cstheme="majorBidi"/>
          <w:color w:val="000000"/>
          <w:sz w:val="20"/>
          <w:szCs w:val="20"/>
        </w:rPr>
        <w:t>pp</w:t>
      </w:r>
      <w:r w:rsidRPr="005B3597">
        <w:rPr>
          <w:rFonts w:asciiTheme="majorBidi" w:hAnsiTheme="majorBidi" w:cstheme="majorBidi"/>
          <w:i/>
          <w:iCs/>
          <w:color w:val="000000"/>
          <w:sz w:val="20"/>
          <w:szCs w:val="20"/>
        </w:rPr>
        <w:t xml:space="preserve">. xxx-xxx, </w:t>
      </w:r>
      <w:r w:rsidRPr="005B3597">
        <w:rPr>
          <w:rFonts w:asciiTheme="majorBidi" w:hAnsiTheme="majorBidi" w:cstheme="majorBidi"/>
          <w:color w:val="000000"/>
          <w:sz w:val="20"/>
          <w:szCs w:val="20"/>
        </w:rPr>
        <w:t xml:space="preserve">Abbrev. Month, year, doi: </w:t>
      </w:r>
      <w:r w:rsidRPr="005B3597">
        <w:rPr>
          <w:rFonts w:asciiTheme="majorBidi" w:hAnsiTheme="majorBidi" w:cstheme="majorBidi"/>
          <w:i/>
          <w:iCs/>
          <w:color w:val="000000"/>
          <w:sz w:val="20"/>
          <w:szCs w:val="20"/>
        </w:rPr>
        <w:t>xxx</w:t>
      </w:r>
      <w:r w:rsidRPr="005B3597">
        <w:rPr>
          <w:rFonts w:asciiTheme="majorBidi" w:hAnsiTheme="majorBidi" w:cstheme="majorBidi"/>
          <w:color w:val="000000"/>
          <w:sz w:val="20"/>
          <w:szCs w:val="20"/>
        </w:rPr>
        <w:t xml:space="preserve">. </w:t>
      </w:r>
    </w:p>
    <w:p w14:paraId="6ED38EB6" w14:textId="77777777" w:rsidR="005B3597" w:rsidRPr="005B3597" w:rsidRDefault="005B3597" w:rsidP="005B3597">
      <w:pPr>
        <w:pStyle w:val="Default"/>
        <w:jc w:val="both"/>
        <w:rPr>
          <w:rFonts w:asciiTheme="majorBidi" w:hAnsiTheme="majorBidi" w:cstheme="majorBidi"/>
          <w:color w:val="212121"/>
          <w:sz w:val="20"/>
          <w:szCs w:val="20"/>
        </w:rPr>
      </w:pPr>
      <w:r w:rsidRPr="005B3597">
        <w:rPr>
          <w:rFonts w:asciiTheme="majorBidi" w:hAnsiTheme="majorBidi" w:cstheme="majorBidi"/>
          <w:i/>
          <w:iCs/>
          <w:color w:val="212121"/>
          <w:sz w:val="20"/>
          <w:szCs w:val="20"/>
        </w:rPr>
        <w:t xml:space="preserve">Examples: </w:t>
      </w:r>
    </w:p>
    <w:bookmarkEnd w:id="4"/>
    <w:p w14:paraId="4516BFB2" w14:textId="77777777" w:rsidR="005B3597" w:rsidRPr="005B3597" w:rsidRDefault="005B3597" w:rsidP="005B3597">
      <w:pPr>
        <w:pStyle w:val="Default"/>
        <w:numPr>
          <w:ilvl w:val="0"/>
          <w:numId w:val="19"/>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M. M. Chiampi and L. L. Zilberti, “Induction of electric field in human bodies moving near MRI: An efficient BEM computational procedure,” </w:t>
      </w:r>
      <w:r w:rsidRPr="005B3597">
        <w:rPr>
          <w:rFonts w:asciiTheme="majorBidi" w:hAnsiTheme="majorBidi" w:cstheme="majorBidi"/>
          <w:i/>
          <w:iCs/>
          <w:sz w:val="20"/>
          <w:szCs w:val="20"/>
        </w:rPr>
        <w:t>IEEE Trans. Biomed. Eng.</w:t>
      </w:r>
      <w:r w:rsidRPr="005B3597">
        <w:rPr>
          <w:rFonts w:asciiTheme="majorBidi" w:hAnsiTheme="majorBidi" w:cstheme="majorBidi"/>
          <w:sz w:val="20"/>
          <w:szCs w:val="20"/>
        </w:rPr>
        <w:t xml:space="preserve">, vol. 58, pp. 2787–2793, Oct. 2011, doi: 10.1109/TBME.2011.2158315. </w:t>
      </w:r>
    </w:p>
    <w:p w14:paraId="14C4F8F1" w14:textId="5C6D4571" w:rsidR="005B3597" w:rsidRDefault="005B3597" w:rsidP="005B3597">
      <w:pPr>
        <w:pStyle w:val="Default"/>
        <w:numPr>
          <w:ilvl w:val="0"/>
          <w:numId w:val="19"/>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R. Fardel, M. Nagel, F. Nuesch, T. Lippert, and A. Wokaun, “Fabrication of organic light emitting diode pixels by laser-assisted forward transfer,” </w:t>
      </w:r>
      <w:r w:rsidRPr="005B3597">
        <w:rPr>
          <w:rFonts w:asciiTheme="majorBidi" w:hAnsiTheme="majorBidi" w:cstheme="majorBidi"/>
          <w:i/>
          <w:iCs/>
          <w:sz w:val="20"/>
          <w:szCs w:val="20"/>
        </w:rPr>
        <w:t>Appl. Phys. Lett.</w:t>
      </w:r>
      <w:r w:rsidRPr="005B3597">
        <w:rPr>
          <w:rFonts w:asciiTheme="majorBidi" w:hAnsiTheme="majorBidi" w:cstheme="majorBidi"/>
          <w:sz w:val="20"/>
          <w:szCs w:val="20"/>
        </w:rPr>
        <w:t xml:space="preserve">, vol. 91, no. 6, Aug. 2007, Art. no. 061103, doi: 10.1063/1.2759475. </w:t>
      </w:r>
    </w:p>
    <w:p w14:paraId="670DE01B" w14:textId="77777777" w:rsidR="005B3597" w:rsidRPr="005B3597" w:rsidRDefault="005B3597" w:rsidP="005B3597">
      <w:pPr>
        <w:pStyle w:val="Default"/>
        <w:spacing w:after="200"/>
        <w:ind w:left="426"/>
        <w:jc w:val="both"/>
        <w:rPr>
          <w:rFonts w:asciiTheme="majorBidi" w:hAnsiTheme="majorBidi" w:cstheme="majorBidi"/>
          <w:sz w:val="20"/>
          <w:szCs w:val="20"/>
        </w:rPr>
      </w:pPr>
    </w:p>
    <w:p w14:paraId="638EF0E4" w14:textId="77777777" w:rsidR="005B3597" w:rsidRPr="005B3597" w:rsidRDefault="005B3597" w:rsidP="005B3597">
      <w:pPr>
        <w:pStyle w:val="ListParagraph"/>
        <w:numPr>
          <w:ilvl w:val="0"/>
          <w:numId w:val="18"/>
        </w:numPr>
        <w:spacing w:after="0" w:line="240" w:lineRule="auto"/>
        <w:ind w:left="426" w:hanging="426"/>
        <w:jc w:val="both"/>
        <w:rPr>
          <w:rFonts w:asciiTheme="majorBidi" w:hAnsiTheme="majorBidi" w:cstheme="majorBidi"/>
          <w:color w:val="000000"/>
          <w:sz w:val="20"/>
          <w:szCs w:val="20"/>
        </w:rPr>
      </w:pPr>
      <w:r w:rsidRPr="005B3597">
        <w:rPr>
          <w:rFonts w:asciiTheme="majorBidi" w:hAnsiTheme="majorBidi" w:cstheme="majorBidi"/>
          <w:b/>
          <w:bCs/>
          <w:sz w:val="20"/>
          <w:szCs w:val="20"/>
        </w:rPr>
        <w:t xml:space="preserve">Conference Proceedings </w:t>
      </w:r>
    </w:p>
    <w:p w14:paraId="7DBC55A2" w14:textId="77777777" w:rsidR="005B3597" w:rsidRPr="005B3597" w:rsidRDefault="005B3597" w:rsidP="005B3597">
      <w:pPr>
        <w:pStyle w:val="Default"/>
        <w:jc w:val="both"/>
        <w:rPr>
          <w:rFonts w:asciiTheme="majorBidi" w:hAnsiTheme="majorBidi" w:cstheme="majorBidi"/>
          <w:sz w:val="20"/>
          <w:szCs w:val="20"/>
        </w:rPr>
      </w:pPr>
      <w:r w:rsidRPr="005B3597">
        <w:rPr>
          <w:rFonts w:asciiTheme="majorBidi" w:hAnsiTheme="majorBidi" w:cstheme="majorBidi"/>
          <w:i/>
          <w:iCs/>
          <w:sz w:val="20"/>
          <w:szCs w:val="20"/>
        </w:rPr>
        <w:t xml:space="preserve">Basic Format: </w:t>
      </w:r>
    </w:p>
    <w:p w14:paraId="3D2E1CE4" w14:textId="77777777" w:rsidR="005B3597" w:rsidRPr="005B3597" w:rsidRDefault="005B3597" w:rsidP="005B3597">
      <w:pPr>
        <w:autoSpaceDE w:val="0"/>
        <w:autoSpaceDN w:val="0"/>
        <w:bidi w:val="0"/>
        <w:adjustRightInd w:val="0"/>
        <w:jc w:val="both"/>
        <w:rPr>
          <w:rFonts w:asciiTheme="majorBidi" w:hAnsiTheme="majorBidi" w:cstheme="majorBidi"/>
          <w:color w:val="000000"/>
          <w:spacing w:val="-2"/>
          <w:sz w:val="20"/>
          <w:szCs w:val="20"/>
        </w:rPr>
      </w:pPr>
      <w:r w:rsidRPr="005B3597">
        <w:rPr>
          <w:rFonts w:asciiTheme="majorBidi" w:hAnsiTheme="majorBidi" w:cstheme="majorBidi"/>
          <w:color w:val="000000"/>
          <w:spacing w:val="-2"/>
          <w:sz w:val="20"/>
          <w:szCs w:val="20"/>
        </w:rPr>
        <w:t xml:space="preserve">J. K. Author, “Title of paper,” in </w:t>
      </w:r>
      <w:r w:rsidRPr="005B3597">
        <w:rPr>
          <w:rFonts w:asciiTheme="majorBidi" w:hAnsiTheme="majorBidi" w:cstheme="majorBidi"/>
          <w:i/>
          <w:iCs/>
          <w:color w:val="000000"/>
          <w:spacing w:val="-2"/>
          <w:sz w:val="20"/>
          <w:szCs w:val="20"/>
        </w:rPr>
        <w:t>Abbreviated Name of Conf.</w:t>
      </w:r>
      <w:r w:rsidRPr="005B3597">
        <w:rPr>
          <w:rFonts w:asciiTheme="majorBidi" w:hAnsiTheme="majorBidi" w:cstheme="majorBidi"/>
          <w:color w:val="000000"/>
          <w:spacing w:val="-2"/>
          <w:sz w:val="20"/>
          <w:szCs w:val="20"/>
        </w:rPr>
        <w:t xml:space="preserve">, (location of conference is optional), year, pp. </w:t>
      </w:r>
      <w:r w:rsidRPr="005B3597">
        <w:rPr>
          <w:rFonts w:asciiTheme="majorBidi" w:hAnsiTheme="majorBidi" w:cstheme="majorBidi"/>
          <w:i/>
          <w:iCs/>
          <w:color w:val="000000"/>
          <w:spacing w:val="-2"/>
          <w:sz w:val="20"/>
          <w:szCs w:val="20"/>
        </w:rPr>
        <w:t>xxx–xxx</w:t>
      </w:r>
      <w:r w:rsidRPr="005B3597">
        <w:rPr>
          <w:rFonts w:asciiTheme="majorBidi" w:hAnsiTheme="majorBidi" w:cstheme="majorBidi"/>
          <w:color w:val="000000"/>
          <w:spacing w:val="-2"/>
          <w:sz w:val="20"/>
          <w:szCs w:val="20"/>
        </w:rPr>
        <w:t xml:space="preserve">, doi: </w:t>
      </w:r>
      <w:r w:rsidRPr="005B3597">
        <w:rPr>
          <w:rFonts w:asciiTheme="majorBidi" w:hAnsiTheme="majorBidi" w:cstheme="majorBidi"/>
          <w:i/>
          <w:iCs/>
          <w:color w:val="000000"/>
          <w:spacing w:val="-2"/>
          <w:sz w:val="20"/>
          <w:szCs w:val="20"/>
        </w:rPr>
        <w:t xml:space="preserve">xxx. </w:t>
      </w:r>
    </w:p>
    <w:p w14:paraId="2D17262E" w14:textId="77777777" w:rsidR="005B3597" w:rsidRPr="005B3597" w:rsidRDefault="005B3597" w:rsidP="005B3597">
      <w:pPr>
        <w:pStyle w:val="Default"/>
        <w:jc w:val="both"/>
        <w:rPr>
          <w:rFonts w:asciiTheme="majorBidi" w:hAnsiTheme="majorBidi" w:cstheme="majorBidi"/>
          <w:i/>
          <w:iCs/>
          <w:sz w:val="20"/>
          <w:szCs w:val="20"/>
        </w:rPr>
      </w:pPr>
      <w:r w:rsidRPr="005B3597">
        <w:rPr>
          <w:rFonts w:asciiTheme="majorBidi" w:hAnsiTheme="majorBidi" w:cstheme="majorBidi"/>
          <w:i/>
          <w:iCs/>
          <w:sz w:val="20"/>
          <w:szCs w:val="20"/>
        </w:rPr>
        <w:t xml:space="preserve">Examples: </w:t>
      </w:r>
    </w:p>
    <w:p w14:paraId="6C2073E5" w14:textId="77777777" w:rsidR="005B3597" w:rsidRPr="005B3597" w:rsidRDefault="005B3597" w:rsidP="005B3597">
      <w:pPr>
        <w:pStyle w:val="Default"/>
        <w:numPr>
          <w:ilvl w:val="0"/>
          <w:numId w:val="19"/>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G. Veruggio, “The EURON roboethics roadmap,” in </w:t>
      </w:r>
      <w:r w:rsidRPr="005B3597">
        <w:rPr>
          <w:rFonts w:asciiTheme="majorBidi" w:hAnsiTheme="majorBidi" w:cstheme="majorBidi"/>
          <w:i/>
          <w:iCs/>
          <w:sz w:val="20"/>
          <w:szCs w:val="20"/>
        </w:rPr>
        <w:t>Proc. Humanoids ’06: 6th IEEE-RAS Int. Conf. Humanoid Robots</w:t>
      </w:r>
      <w:r w:rsidRPr="005B3597">
        <w:rPr>
          <w:rFonts w:asciiTheme="majorBidi" w:hAnsiTheme="majorBidi" w:cstheme="majorBidi"/>
          <w:sz w:val="20"/>
          <w:szCs w:val="20"/>
        </w:rPr>
        <w:t xml:space="preserve">, 2006, pp. 612–617, doi: 10.1109/ICHR.2006.321337. </w:t>
      </w:r>
    </w:p>
    <w:p w14:paraId="340B1972" w14:textId="77777777" w:rsidR="005B3597" w:rsidRPr="005B3597" w:rsidRDefault="005B3597" w:rsidP="005B3597">
      <w:pPr>
        <w:pStyle w:val="Default"/>
        <w:numPr>
          <w:ilvl w:val="0"/>
          <w:numId w:val="19"/>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J. Zhao, G. Sun, G. H. Loh, and Y. Xie, “Energy-efficient GPU design with reconfigurable in-package graphics memory,” in </w:t>
      </w:r>
      <w:r w:rsidRPr="005B3597">
        <w:rPr>
          <w:rFonts w:asciiTheme="majorBidi" w:hAnsiTheme="majorBidi" w:cstheme="majorBidi"/>
          <w:i/>
          <w:iCs/>
          <w:sz w:val="20"/>
          <w:szCs w:val="20"/>
        </w:rPr>
        <w:t>Proc. ACM/IEEE Int. Symp. Low Power Electron. Design (ISLPED)</w:t>
      </w:r>
      <w:r w:rsidRPr="005B3597">
        <w:rPr>
          <w:rFonts w:asciiTheme="majorBidi" w:hAnsiTheme="majorBidi" w:cstheme="majorBidi"/>
          <w:sz w:val="20"/>
          <w:szCs w:val="20"/>
        </w:rPr>
        <w:t xml:space="preserve">, Jul. 2012, pp. 403–408, doi: 10.1145/2333660.2333752. </w:t>
      </w:r>
    </w:p>
    <w:p w14:paraId="28DBEAA1" w14:textId="77777777" w:rsidR="005B3597" w:rsidRPr="005B3597" w:rsidRDefault="005B3597" w:rsidP="005B3597">
      <w:pPr>
        <w:bidi w:val="0"/>
        <w:jc w:val="both"/>
        <w:rPr>
          <w:rFonts w:asciiTheme="majorBidi" w:hAnsiTheme="majorBidi" w:cstheme="majorBidi"/>
          <w:b/>
          <w:bCs/>
          <w:sz w:val="20"/>
          <w:szCs w:val="20"/>
        </w:rPr>
      </w:pPr>
    </w:p>
    <w:p w14:paraId="17C4EF84" w14:textId="77777777" w:rsidR="005B3597" w:rsidRPr="005B3597" w:rsidRDefault="005B3597" w:rsidP="005B3597">
      <w:pPr>
        <w:pStyle w:val="ListParagraph"/>
        <w:numPr>
          <w:ilvl w:val="0"/>
          <w:numId w:val="18"/>
        </w:numPr>
        <w:spacing w:after="0" w:line="240" w:lineRule="auto"/>
        <w:ind w:left="426" w:hanging="426"/>
        <w:jc w:val="both"/>
        <w:rPr>
          <w:rFonts w:asciiTheme="majorBidi" w:hAnsiTheme="majorBidi" w:cstheme="majorBidi"/>
          <w:b/>
          <w:bCs/>
          <w:sz w:val="20"/>
          <w:szCs w:val="20"/>
        </w:rPr>
      </w:pPr>
      <w:r w:rsidRPr="005B3597">
        <w:rPr>
          <w:rFonts w:asciiTheme="majorBidi" w:hAnsiTheme="majorBidi" w:cstheme="majorBidi"/>
          <w:b/>
          <w:bCs/>
          <w:sz w:val="20"/>
          <w:szCs w:val="20"/>
        </w:rPr>
        <w:t>Book</w:t>
      </w:r>
    </w:p>
    <w:p w14:paraId="79256A4D" w14:textId="77777777" w:rsidR="005B3597" w:rsidRPr="005B3597" w:rsidRDefault="005B3597" w:rsidP="005B3597">
      <w:pPr>
        <w:pStyle w:val="Default"/>
        <w:jc w:val="both"/>
        <w:rPr>
          <w:rFonts w:asciiTheme="majorBidi" w:hAnsiTheme="majorBidi" w:cstheme="majorBidi"/>
          <w:i/>
          <w:iCs/>
          <w:sz w:val="20"/>
          <w:szCs w:val="20"/>
        </w:rPr>
      </w:pPr>
      <w:r w:rsidRPr="005B3597">
        <w:rPr>
          <w:rFonts w:asciiTheme="majorBidi" w:hAnsiTheme="majorBidi" w:cstheme="majorBidi"/>
          <w:i/>
          <w:iCs/>
          <w:sz w:val="20"/>
          <w:szCs w:val="20"/>
        </w:rPr>
        <w:t xml:space="preserve">Basic Format: </w:t>
      </w:r>
    </w:p>
    <w:p w14:paraId="2B6BF386" w14:textId="77777777" w:rsidR="005B3597" w:rsidRPr="005B3597" w:rsidRDefault="005B3597" w:rsidP="005B3597">
      <w:pPr>
        <w:autoSpaceDE w:val="0"/>
        <w:autoSpaceDN w:val="0"/>
        <w:bidi w:val="0"/>
        <w:adjustRightInd w:val="0"/>
        <w:jc w:val="both"/>
        <w:rPr>
          <w:rFonts w:asciiTheme="majorBidi" w:hAnsiTheme="majorBidi" w:cstheme="majorBidi"/>
          <w:color w:val="000000"/>
          <w:sz w:val="20"/>
          <w:szCs w:val="20"/>
        </w:rPr>
      </w:pPr>
      <w:r w:rsidRPr="005B3597">
        <w:rPr>
          <w:rFonts w:asciiTheme="majorBidi" w:hAnsiTheme="majorBidi" w:cstheme="majorBidi"/>
          <w:color w:val="000000"/>
          <w:sz w:val="20"/>
          <w:szCs w:val="20"/>
        </w:rPr>
        <w:t xml:space="preserve">J. K. Author, “Title of chapter in the book,” in </w:t>
      </w:r>
      <w:r w:rsidRPr="005B3597">
        <w:rPr>
          <w:rFonts w:asciiTheme="majorBidi" w:hAnsiTheme="majorBidi" w:cstheme="majorBidi"/>
          <w:i/>
          <w:iCs/>
          <w:color w:val="000000"/>
          <w:sz w:val="20"/>
          <w:szCs w:val="20"/>
        </w:rPr>
        <w:t>Title of His Published Book</w:t>
      </w:r>
      <w:r w:rsidRPr="005B3597">
        <w:rPr>
          <w:rFonts w:asciiTheme="majorBidi" w:hAnsiTheme="majorBidi" w:cstheme="majorBidi"/>
          <w:color w:val="000000"/>
          <w:sz w:val="20"/>
          <w:szCs w:val="20"/>
        </w:rPr>
        <w:t xml:space="preserve">, X. Editor, Ed., </w:t>
      </w:r>
      <w:r w:rsidRPr="005B3597">
        <w:rPr>
          <w:rFonts w:asciiTheme="majorBidi" w:hAnsiTheme="majorBidi" w:cstheme="majorBidi"/>
          <w:i/>
          <w:iCs/>
          <w:color w:val="000000"/>
          <w:sz w:val="20"/>
          <w:szCs w:val="20"/>
        </w:rPr>
        <w:t>x</w:t>
      </w:r>
      <w:r w:rsidRPr="005B3597">
        <w:rPr>
          <w:rFonts w:asciiTheme="majorBidi" w:hAnsiTheme="majorBidi" w:cstheme="majorBidi"/>
          <w:color w:val="000000"/>
          <w:sz w:val="20"/>
          <w:szCs w:val="20"/>
        </w:rPr>
        <w:t xml:space="preserve">th ed. City of Publisher, State (only U.S.), Country: Abbrev. of Publisher, year, ch. </w:t>
      </w:r>
      <w:r w:rsidRPr="005B3597">
        <w:rPr>
          <w:rFonts w:asciiTheme="majorBidi" w:hAnsiTheme="majorBidi" w:cstheme="majorBidi"/>
          <w:i/>
          <w:iCs/>
          <w:color w:val="000000"/>
          <w:sz w:val="20"/>
          <w:szCs w:val="20"/>
        </w:rPr>
        <w:t>x</w:t>
      </w:r>
      <w:r w:rsidRPr="005B3597">
        <w:rPr>
          <w:rFonts w:asciiTheme="majorBidi" w:hAnsiTheme="majorBidi" w:cstheme="majorBidi"/>
          <w:color w:val="000000"/>
          <w:sz w:val="20"/>
          <w:szCs w:val="20"/>
        </w:rPr>
        <w:t xml:space="preserve">, sec. </w:t>
      </w:r>
      <w:r w:rsidRPr="005B3597">
        <w:rPr>
          <w:rFonts w:asciiTheme="majorBidi" w:hAnsiTheme="majorBidi" w:cstheme="majorBidi"/>
          <w:i/>
          <w:iCs/>
          <w:color w:val="000000"/>
          <w:sz w:val="20"/>
          <w:szCs w:val="20"/>
        </w:rPr>
        <w:t>x</w:t>
      </w:r>
      <w:r w:rsidRPr="005B3597">
        <w:rPr>
          <w:rFonts w:asciiTheme="majorBidi" w:hAnsiTheme="majorBidi" w:cstheme="majorBidi"/>
          <w:color w:val="000000"/>
          <w:sz w:val="20"/>
          <w:szCs w:val="20"/>
        </w:rPr>
        <w:t xml:space="preserve">, pp. </w:t>
      </w:r>
      <w:r w:rsidRPr="005B3597">
        <w:rPr>
          <w:rFonts w:asciiTheme="majorBidi" w:hAnsiTheme="majorBidi" w:cstheme="majorBidi"/>
          <w:i/>
          <w:iCs/>
          <w:color w:val="000000"/>
          <w:sz w:val="20"/>
          <w:szCs w:val="20"/>
        </w:rPr>
        <w:t xml:space="preserve">xxx–xxx. </w:t>
      </w:r>
    </w:p>
    <w:p w14:paraId="676A36B7" w14:textId="77777777" w:rsidR="005B3597" w:rsidRPr="005B3597" w:rsidRDefault="005B3597" w:rsidP="005B3597">
      <w:pPr>
        <w:bidi w:val="0"/>
        <w:jc w:val="both"/>
        <w:rPr>
          <w:rFonts w:asciiTheme="majorBidi" w:hAnsiTheme="majorBidi" w:cstheme="majorBidi"/>
          <w:i/>
          <w:iCs/>
          <w:sz w:val="20"/>
          <w:szCs w:val="20"/>
        </w:rPr>
      </w:pPr>
      <w:r w:rsidRPr="005B3597">
        <w:rPr>
          <w:rFonts w:asciiTheme="majorBidi" w:hAnsiTheme="majorBidi" w:cstheme="majorBidi"/>
          <w:i/>
          <w:iCs/>
          <w:sz w:val="20"/>
          <w:szCs w:val="20"/>
        </w:rPr>
        <w:t>Examples:</w:t>
      </w:r>
    </w:p>
    <w:p w14:paraId="70C1FEEB" w14:textId="77777777" w:rsidR="005B3597" w:rsidRPr="005B3597" w:rsidRDefault="005B3597" w:rsidP="005B3597">
      <w:pPr>
        <w:pStyle w:val="Default"/>
        <w:numPr>
          <w:ilvl w:val="0"/>
          <w:numId w:val="19"/>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A. Taflove, </w:t>
      </w:r>
      <w:r w:rsidRPr="005B3597">
        <w:rPr>
          <w:rFonts w:asciiTheme="majorBidi" w:hAnsiTheme="majorBidi" w:cstheme="majorBidi"/>
          <w:i/>
          <w:iCs/>
          <w:sz w:val="20"/>
          <w:szCs w:val="20"/>
        </w:rPr>
        <w:t xml:space="preserve">Computational Electrodynamics: The Finite-Difference Time-Domain Method </w:t>
      </w:r>
      <w:r w:rsidRPr="005B3597">
        <w:rPr>
          <w:rFonts w:asciiTheme="majorBidi" w:hAnsiTheme="majorBidi" w:cstheme="majorBidi"/>
          <w:sz w:val="20"/>
          <w:szCs w:val="20"/>
        </w:rPr>
        <w:t xml:space="preserve">in Computational Electrodynamics II, vol. 3, 2nd ed. Norwood, MA, USA: Artech House, 1996. </w:t>
      </w:r>
    </w:p>
    <w:p w14:paraId="5D5D618C" w14:textId="77777777" w:rsidR="005B3597" w:rsidRPr="005B3597" w:rsidRDefault="005B3597" w:rsidP="005B3597">
      <w:pPr>
        <w:pStyle w:val="Default"/>
        <w:numPr>
          <w:ilvl w:val="0"/>
          <w:numId w:val="19"/>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R. L. Myer, “Parametric oscillators and nonlinear materials,” in </w:t>
      </w:r>
      <w:r w:rsidRPr="005B3597">
        <w:rPr>
          <w:rFonts w:asciiTheme="majorBidi" w:hAnsiTheme="majorBidi" w:cstheme="majorBidi"/>
          <w:i/>
          <w:iCs/>
          <w:sz w:val="20"/>
          <w:szCs w:val="20"/>
        </w:rPr>
        <w:t>Nonlinear Optics</w:t>
      </w:r>
      <w:r w:rsidRPr="005B3597">
        <w:rPr>
          <w:rFonts w:asciiTheme="majorBidi" w:hAnsiTheme="majorBidi" w:cstheme="majorBidi"/>
          <w:sz w:val="20"/>
          <w:szCs w:val="20"/>
        </w:rPr>
        <w:t xml:space="preserve">, vol. 4, P. G. Harper </w:t>
      </w:r>
      <w:r w:rsidRPr="005B3597">
        <w:rPr>
          <w:rFonts w:asciiTheme="majorBidi" w:hAnsiTheme="majorBidi" w:cstheme="majorBidi"/>
          <w:sz w:val="20"/>
          <w:szCs w:val="20"/>
        </w:rPr>
        <w:t xml:space="preserve">and B. S. Wherret, Eds., San Francisco, CA, USA: Academic, 1977, pp. 47–160. </w:t>
      </w:r>
    </w:p>
    <w:p w14:paraId="62743284" w14:textId="77777777" w:rsidR="005B3597" w:rsidRPr="005B3597" w:rsidRDefault="005B3597" w:rsidP="005B3597">
      <w:pPr>
        <w:bidi w:val="0"/>
        <w:jc w:val="both"/>
        <w:rPr>
          <w:rFonts w:asciiTheme="majorBidi" w:hAnsiTheme="majorBidi" w:cstheme="majorBidi"/>
          <w:color w:val="000000"/>
          <w:sz w:val="20"/>
          <w:szCs w:val="20"/>
        </w:rPr>
      </w:pPr>
    </w:p>
    <w:p w14:paraId="1EC2D90F" w14:textId="77777777" w:rsidR="005B3597" w:rsidRPr="005B3597" w:rsidRDefault="005B3597" w:rsidP="005B3597">
      <w:pPr>
        <w:pStyle w:val="ListParagraph"/>
        <w:numPr>
          <w:ilvl w:val="0"/>
          <w:numId w:val="18"/>
        </w:numPr>
        <w:spacing w:after="0" w:line="240" w:lineRule="auto"/>
        <w:ind w:left="426" w:hanging="426"/>
        <w:jc w:val="both"/>
        <w:rPr>
          <w:rFonts w:asciiTheme="majorBidi" w:hAnsiTheme="majorBidi" w:cstheme="majorBidi"/>
          <w:b/>
          <w:bCs/>
          <w:sz w:val="20"/>
          <w:szCs w:val="20"/>
        </w:rPr>
      </w:pPr>
      <w:r w:rsidRPr="005B3597">
        <w:rPr>
          <w:rFonts w:asciiTheme="majorBidi" w:hAnsiTheme="majorBidi" w:cstheme="majorBidi"/>
          <w:b/>
          <w:bCs/>
          <w:sz w:val="20"/>
          <w:szCs w:val="20"/>
        </w:rPr>
        <w:t xml:space="preserve">M. Theses (B.S., M.S.) and Dissertations (Ph.D.) </w:t>
      </w:r>
    </w:p>
    <w:p w14:paraId="340DC587" w14:textId="77777777" w:rsidR="005B3597" w:rsidRPr="005B3597" w:rsidRDefault="005B3597" w:rsidP="005B3597">
      <w:pPr>
        <w:pStyle w:val="Default"/>
        <w:jc w:val="both"/>
        <w:rPr>
          <w:rFonts w:asciiTheme="majorBidi" w:hAnsiTheme="majorBidi" w:cstheme="majorBidi"/>
          <w:sz w:val="20"/>
          <w:szCs w:val="20"/>
        </w:rPr>
      </w:pPr>
      <w:r w:rsidRPr="005B3597">
        <w:rPr>
          <w:rFonts w:asciiTheme="majorBidi" w:hAnsiTheme="majorBidi" w:cstheme="majorBidi"/>
          <w:i/>
          <w:iCs/>
          <w:sz w:val="20"/>
          <w:szCs w:val="20"/>
        </w:rPr>
        <w:t xml:space="preserve">Basic Format: </w:t>
      </w:r>
    </w:p>
    <w:p w14:paraId="0F5FA4E9" w14:textId="77777777" w:rsidR="005B3597" w:rsidRPr="005B3597" w:rsidRDefault="005B3597" w:rsidP="005B3597">
      <w:pPr>
        <w:pStyle w:val="Default"/>
        <w:jc w:val="both"/>
        <w:rPr>
          <w:rFonts w:asciiTheme="majorBidi" w:hAnsiTheme="majorBidi" w:cstheme="majorBidi"/>
          <w:sz w:val="20"/>
          <w:szCs w:val="20"/>
        </w:rPr>
      </w:pPr>
      <w:r w:rsidRPr="005B3597">
        <w:rPr>
          <w:rFonts w:asciiTheme="majorBidi" w:hAnsiTheme="majorBidi" w:cstheme="majorBidi"/>
          <w:sz w:val="20"/>
          <w:szCs w:val="20"/>
        </w:rPr>
        <w:t xml:space="preserve">J. K. Author, “Title of thesis,” M.S. thesis, Abbrev. Dept., Abbrev. Univ., City of Univ., Abbrev. State, year. </w:t>
      </w:r>
    </w:p>
    <w:p w14:paraId="63464274" w14:textId="77777777" w:rsidR="005B3597" w:rsidRPr="005B3597" w:rsidRDefault="005B3597" w:rsidP="005B3597">
      <w:pPr>
        <w:pStyle w:val="Default"/>
        <w:jc w:val="both"/>
        <w:rPr>
          <w:rFonts w:asciiTheme="majorBidi" w:hAnsiTheme="majorBidi" w:cstheme="majorBidi"/>
          <w:sz w:val="20"/>
          <w:szCs w:val="20"/>
        </w:rPr>
      </w:pPr>
      <w:r w:rsidRPr="005B3597">
        <w:rPr>
          <w:rFonts w:asciiTheme="majorBidi" w:hAnsiTheme="majorBidi" w:cstheme="majorBidi"/>
          <w:sz w:val="20"/>
          <w:szCs w:val="20"/>
        </w:rPr>
        <w:t xml:space="preserve">J. K. Author, “Title of dissertation,” Ph.D. dissertation, Abbrev. Dept., Abbrev. Univ., City of Univ., Abbrev. State, year. </w:t>
      </w:r>
    </w:p>
    <w:p w14:paraId="197044BE" w14:textId="77777777" w:rsidR="005B3597" w:rsidRPr="005B3597" w:rsidRDefault="005B3597" w:rsidP="005B3597">
      <w:pPr>
        <w:pStyle w:val="Default"/>
        <w:jc w:val="both"/>
        <w:rPr>
          <w:rFonts w:asciiTheme="majorBidi" w:hAnsiTheme="majorBidi" w:cstheme="majorBidi"/>
          <w:sz w:val="20"/>
          <w:szCs w:val="20"/>
        </w:rPr>
      </w:pPr>
      <w:r w:rsidRPr="005B3597">
        <w:rPr>
          <w:rFonts w:asciiTheme="majorBidi" w:hAnsiTheme="majorBidi" w:cstheme="majorBidi"/>
          <w:i/>
          <w:iCs/>
          <w:sz w:val="20"/>
          <w:szCs w:val="20"/>
        </w:rPr>
        <w:t xml:space="preserve">Examples: </w:t>
      </w:r>
    </w:p>
    <w:p w14:paraId="0309F662" w14:textId="77777777" w:rsidR="005B3597" w:rsidRPr="005B3597" w:rsidRDefault="005B3597" w:rsidP="005B3597">
      <w:pPr>
        <w:pStyle w:val="Default"/>
        <w:numPr>
          <w:ilvl w:val="0"/>
          <w:numId w:val="19"/>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J. O. Williams, “Narrow-band analyzer,” Ph.D. dissertation, Dept. Elect. Eng., Harvard Univ., Cambridge, MA, USA, 1993. </w:t>
      </w:r>
    </w:p>
    <w:p w14:paraId="303DBA69" w14:textId="77777777" w:rsidR="005B3597" w:rsidRPr="005B3597" w:rsidRDefault="005B3597" w:rsidP="005B3597">
      <w:pPr>
        <w:pStyle w:val="Default"/>
        <w:numPr>
          <w:ilvl w:val="0"/>
          <w:numId w:val="19"/>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N. Kawasaki, “Parametric study of thermal and chemical nonequilibrium nozzle flow,” M.S. thesis, Dept. Electron. Eng., Osaka Univ., Osaka, Japan, 1993. </w:t>
      </w:r>
    </w:p>
    <w:p w14:paraId="4B251973" w14:textId="77777777" w:rsidR="005B3597" w:rsidRPr="005B3597" w:rsidRDefault="005B3597" w:rsidP="005B3597">
      <w:pPr>
        <w:bidi w:val="0"/>
        <w:rPr>
          <w:rFonts w:asciiTheme="majorBidi" w:hAnsiTheme="majorBidi" w:cstheme="majorBidi"/>
          <w:color w:val="000000"/>
          <w:sz w:val="20"/>
          <w:szCs w:val="20"/>
        </w:rPr>
      </w:pPr>
      <w:r w:rsidRPr="005B3597">
        <w:rPr>
          <w:rFonts w:asciiTheme="majorBidi" w:hAnsiTheme="majorBidi" w:cstheme="majorBidi"/>
          <w:color w:val="000000"/>
          <w:sz w:val="20"/>
          <w:szCs w:val="20"/>
        </w:rPr>
        <w:t xml:space="preserve">*In the reference list, however, list all the authors for up to six authors. Use </w:t>
      </w:r>
      <w:r w:rsidRPr="005B3597">
        <w:rPr>
          <w:rFonts w:asciiTheme="majorBidi" w:hAnsiTheme="majorBidi" w:cstheme="majorBidi"/>
          <w:i/>
          <w:iCs/>
          <w:color w:val="000000"/>
          <w:sz w:val="20"/>
          <w:szCs w:val="20"/>
        </w:rPr>
        <w:t>et al.</w:t>
      </w:r>
      <w:r w:rsidRPr="005B3597">
        <w:rPr>
          <w:rFonts w:asciiTheme="majorBidi" w:hAnsiTheme="majorBidi" w:cstheme="majorBidi"/>
          <w:color w:val="000000"/>
          <w:sz w:val="20"/>
          <w:szCs w:val="20"/>
        </w:rPr>
        <w:t xml:space="preserve"> only if: 1) The names are not given and 2) List of authors more than 6. </w:t>
      </w:r>
      <w:r w:rsidRPr="005B3597">
        <w:rPr>
          <w:rFonts w:asciiTheme="majorBidi" w:hAnsiTheme="majorBidi" w:cstheme="majorBidi"/>
          <w:i/>
          <w:iCs/>
          <w:color w:val="000000"/>
          <w:sz w:val="20"/>
          <w:szCs w:val="20"/>
        </w:rPr>
        <w:t>Example</w:t>
      </w:r>
      <w:r w:rsidRPr="005B3597">
        <w:rPr>
          <w:rFonts w:asciiTheme="majorBidi" w:hAnsiTheme="majorBidi" w:cstheme="majorBidi"/>
          <w:color w:val="000000"/>
          <w:sz w:val="20"/>
          <w:szCs w:val="20"/>
        </w:rPr>
        <w:t xml:space="preserve">: J. D. Bellamy </w:t>
      </w:r>
      <w:r w:rsidRPr="005B3597">
        <w:rPr>
          <w:rFonts w:asciiTheme="majorBidi" w:hAnsiTheme="majorBidi" w:cstheme="majorBidi"/>
          <w:i/>
          <w:iCs/>
          <w:color w:val="000000"/>
          <w:sz w:val="20"/>
          <w:szCs w:val="20"/>
        </w:rPr>
        <w:t>et al.</w:t>
      </w:r>
      <w:r w:rsidRPr="005B3597">
        <w:rPr>
          <w:rFonts w:asciiTheme="majorBidi" w:hAnsiTheme="majorBidi" w:cstheme="majorBidi"/>
          <w:color w:val="000000"/>
          <w:sz w:val="20"/>
          <w:szCs w:val="20"/>
        </w:rPr>
        <w:t>, Computer Telephony Integration, New York: Wiley, 2010.</w:t>
      </w:r>
    </w:p>
    <w:bookmarkEnd w:id="2"/>
    <w:bookmarkEnd w:id="3"/>
    <w:bookmarkEnd w:id="5"/>
    <w:p w14:paraId="77A0373D" w14:textId="77777777" w:rsidR="005B3597" w:rsidRPr="005B3597" w:rsidRDefault="005B3597" w:rsidP="005B3597">
      <w:pPr>
        <w:bidi w:val="0"/>
        <w:jc w:val="both"/>
        <w:rPr>
          <w:rFonts w:asciiTheme="majorBidi" w:hAnsiTheme="majorBidi" w:cstheme="majorBidi"/>
          <w:color w:val="000000"/>
          <w:sz w:val="20"/>
          <w:szCs w:val="20"/>
        </w:rPr>
      </w:pPr>
    </w:p>
    <w:p w14:paraId="5874189E" w14:textId="77777777" w:rsidR="005B3597" w:rsidRPr="005B3597" w:rsidRDefault="005B3597" w:rsidP="005B3597">
      <w:pPr>
        <w:bidi w:val="0"/>
        <w:jc w:val="both"/>
        <w:rPr>
          <w:rFonts w:asciiTheme="majorBidi" w:hAnsiTheme="majorBidi" w:cstheme="majorBidi"/>
          <w:i/>
          <w:iCs/>
          <w:color w:val="000000"/>
          <w:sz w:val="20"/>
          <w:szCs w:val="20"/>
        </w:rPr>
      </w:pPr>
      <w:r w:rsidRPr="005B3597">
        <w:rPr>
          <w:rFonts w:asciiTheme="majorBidi" w:hAnsiTheme="majorBidi" w:cstheme="majorBidi"/>
          <w:i/>
          <w:iCs/>
          <w:color w:val="000000"/>
          <w:sz w:val="20"/>
          <w:szCs w:val="20"/>
        </w:rPr>
        <w:t>See the examples:</w:t>
      </w:r>
    </w:p>
    <w:p w14:paraId="78E1502B" w14:textId="77777777" w:rsidR="005B3597" w:rsidRPr="005B3597" w:rsidRDefault="005B3597" w:rsidP="005B3597">
      <w:pPr>
        <w:bidi w:val="0"/>
        <w:jc w:val="both"/>
        <w:rPr>
          <w:rFonts w:asciiTheme="majorBidi" w:hAnsiTheme="majorBidi" w:cstheme="majorBidi"/>
          <w:i/>
          <w:iCs/>
          <w:color w:val="000000"/>
          <w:sz w:val="20"/>
          <w:szCs w:val="20"/>
        </w:rPr>
      </w:pPr>
      <w:bookmarkStart w:id="6" w:name="_Hlk78354977"/>
      <w:r w:rsidRPr="005B3597">
        <w:rPr>
          <w:rStyle w:val="apple-style-span"/>
          <w:rFonts w:asciiTheme="majorBidi" w:hAnsiTheme="majorBidi" w:cstheme="majorBidi"/>
          <w:b/>
          <w:color w:val="000000"/>
          <w:sz w:val="20"/>
          <w:szCs w:val="20"/>
        </w:rPr>
        <w:t>REFERENCES</w:t>
      </w:r>
    </w:p>
    <w:bookmarkEnd w:id="6"/>
    <w:p w14:paraId="76CD7B9A"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color w:val="000000"/>
          <w:sz w:val="20"/>
          <w:szCs w:val="20"/>
        </w:rPr>
        <w:fldChar w:fldCharType="begin" w:fldLock="1"/>
      </w:r>
      <w:r w:rsidRPr="005B3597">
        <w:rPr>
          <w:rFonts w:asciiTheme="majorBidi" w:hAnsiTheme="majorBidi" w:cstheme="majorBidi"/>
          <w:color w:val="000000"/>
          <w:sz w:val="20"/>
          <w:szCs w:val="20"/>
        </w:rPr>
        <w:instrText xml:space="preserve">ADDIN Mendeley Bibliography CSL_BIBLIOGRAPHY </w:instrText>
      </w:r>
      <w:r w:rsidRPr="005B3597">
        <w:rPr>
          <w:rFonts w:asciiTheme="majorBidi" w:hAnsiTheme="majorBidi" w:cstheme="majorBidi"/>
          <w:color w:val="000000"/>
          <w:sz w:val="20"/>
          <w:szCs w:val="20"/>
        </w:rPr>
        <w:fldChar w:fldCharType="separate"/>
      </w:r>
      <w:r w:rsidRPr="005B3597">
        <w:rPr>
          <w:rFonts w:asciiTheme="majorBidi" w:hAnsiTheme="majorBidi" w:cstheme="majorBidi"/>
          <w:noProof/>
          <w:sz w:val="20"/>
          <w:szCs w:val="20"/>
        </w:rPr>
        <w:t>[1]</w:t>
      </w:r>
      <w:r w:rsidRPr="005B3597">
        <w:rPr>
          <w:rFonts w:asciiTheme="majorBidi" w:hAnsiTheme="majorBidi" w:cstheme="majorBidi"/>
          <w:noProof/>
          <w:sz w:val="20"/>
          <w:szCs w:val="20"/>
        </w:rPr>
        <w:tab/>
        <w:t xml:space="preserve">T. S. Ustun, C. Ozansoy, and A. Zayegh, “Recent developments in microgrids and example cases around the world—A review,” </w:t>
      </w:r>
      <w:r w:rsidRPr="005B3597">
        <w:rPr>
          <w:rFonts w:asciiTheme="majorBidi" w:hAnsiTheme="majorBidi" w:cstheme="majorBidi"/>
          <w:i/>
          <w:iCs/>
          <w:noProof/>
          <w:sz w:val="20"/>
          <w:szCs w:val="20"/>
        </w:rPr>
        <w:t>Renew. Sustain. Energy Rev.</w:t>
      </w:r>
      <w:r w:rsidRPr="005B3597">
        <w:rPr>
          <w:rFonts w:asciiTheme="majorBidi" w:hAnsiTheme="majorBidi" w:cstheme="majorBidi"/>
          <w:noProof/>
          <w:sz w:val="20"/>
          <w:szCs w:val="20"/>
        </w:rPr>
        <w:t>, vol. 15, no. 8, pp. 4030–4041, Oct. 2011, doi: 10.1016/j.rser.2011.07.033.</w:t>
      </w:r>
    </w:p>
    <w:p w14:paraId="08CB7BC4" w14:textId="373535FA"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 xml:space="preserve"> </w:t>
      </w:r>
      <w:r w:rsidRPr="005B3597">
        <w:rPr>
          <w:rFonts w:asciiTheme="majorBidi" w:hAnsiTheme="majorBidi" w:cstheme="majorBidi"/>
          <w:noProof/>
          <w:sz w:val="20"/>
          <w:szCs w:val="20"/>
        </w:rPr>
        <w:t>[4]</w:t>
      </w:r>
      <w:r w:rsidRPr="005B3597">
        <w:rPr>
          <w:rFonts w:asciiTheme="majorBidi" w:hAnsiTheme="majorBidi" w:cstheme="majorBidi"/>
          <w:noProof/>
          <w:sz w:val="20"/>
          <w:szCs w:val="20"/>
        </w:rPr>
        <w:tab/>
        <w:t xml:space="preserve">S. A. Hosseini, H. A. Abyaneh, S. H. H. Sadeghi, F. Razavi, and A. Nasiri, “An overview of microgrid protection methods and the factors involved,” </w:t>
      </w:r>
      <w:r w:rsidRPr="005B3597">
        <w:rPr>
          <w:rFonts w:asciiTheme="majorBidi" w:hAnsiTheme="majorBidi" w:cstheme="majorBidi"/>
          <w:i/>
          <w:iCs/>
          <w:noProof/>
          <w:sz w:val="20"/>
          <w:szCs w:val="20"/>
        </w:rPr>
        <w:t>Renew. Sustain. Energy Rev.</w:t>
      </w:r>
      <w:r w:rsidRPr="005B3597">
        <w:rPr>
          <w:rFonts w:asciiTheme="majorBidi" w:hAnsiTheme="majorBidi" w:cstheme="majorBidi"/>
          <w:noProof/>
          <w:sz w:val="20"/>
          <w:szCs w:val="20"/>
        </w:rPr>
        <w:t>, vol. 64, pp. 174–186, Oct. 2016, doi: 10.1016/j.rser.2016.05.089.</w:t>
      </w:r>
    </w:p>
    <w:p w14:paraId="0157C73A"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[5]</w:t>
      </w:r>
      <w:r w:rsidRPr="005B3597">
        <w:rPr>
          <w:rFonts w:asciiTheme="majorBidi" w:hAnsiTheme="majorBidi" w:cstheme="majorBidi"/>
          <w:noProof/>
          <w:sz w:val="20"/>
          <w:szCs w:val="20"/>
        </w:rPr>
        <w:tab/>
        <w:t xml:space="preserve">S. Chen, N. Tai, C. Fan, J. Liu, and S. Hong, “Sequence‐component‐based current differential protection for transmission lines connected with IIGs,” </w:t>
      </w:r>
      <w:r w:rsidRPr="005B3597">
        <w:rPr>
          <w:rFonts w:asciiTheme="majorBidi" w:hAnsiTheme="majorBidi" w:cstheme="majorBidi"/>
          <w:i/>
          <w:iCs/>
          <w:noProof/>
          <w:sz w:val="20"/>
          <w:szCs w:val="20"/>
        </w:rPr>
        <w:t>IET Gener. Transm. Distrib.</w:t>
      </w:r>
      <w:r w:rsidRPr="005B3597">
        <w:rPr>
          <w:rFonts w:asciiTheme="majorBidi" w:hAnsiTheme="majorBidi" w:cstheme="majorBidi"/>
          <w:noProof/>
          <w:sz w:val="20"/>
          <w:szCs w:val="20"/>
        </w:rPr>
        <w:t>, vol. 12, no. 12, pp. 3086–3096, Jul. 2018, doi: 10.1049/iet-gtd.2017.1507.</w:t>
      </w:r>
    </w:p>
    <w:p w14:paraId="74E5B066" w14:textId="285C24A5"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 xml:space="preserve"> </w:t>
      </w:r>
      <w:r w:rsidRPr="005B3597">
        <w:rPr>
          <w:rFonts w:asciiTheme="majorBidi" w:hAnsiTheme="majorBidi" w:cstheme="majorBidi"/>
          <w:noProof/>
          <w:sz w:val="20"/>
          <w:szCs w:val="20"/>
        </w:rPr>
        <w:t>[7]</w:t>
      </w:r>
      <w:r w:rsidRPr="005B3597">
        <w:rPr>
          <w:rFonts w:asciiTheme="majorBidi" w:hAnsiTheme="majorBidi" w:cstheme="majorBidi"/>
          <w:noProof/>
          <w:sz w:val="20"/>
          <w:szCs w:val="20"/>
        </w:rPr>
        <w:tab/>
        <w:t xml:space="preserve">S. Chowdhury, S. P. Chowdhury, and P. Crossley, </w:t>
      </w:r>
      <w:r w:rsidRPr="005B3597">
        <w:rPr>
          <w:rFonts w:asciiTheme="majorBidi" w:hAnsiTheme="majorBidi" w:cstheme="majorBidi"/>
          <w:i/>
          <w:iCs/>
          <w:noProof/>
          <w:sz w:val="20"/>
          <w:szCs w:val="20"/>
        </w:rPr>
        <w:t>Microgrids and Active Distribution Networks</w:t>
      </w:r>
      <w:r w:rsidRPr="005B3597">
        <w:rPr>
          <w:rFonts w:asciiTheme="majorBidi" w:hAnsiTheme="majorBidi" w:cstheme="majorBidi"/>
          <w:noProof/>
          <w:sz w:val="20"/>
          <w:szCs w:val="20"/>
        </w:rPr>
        <w:t>. Institution of Engineering and Technology, 2009.</w:t>
      </w:r>
    </w:p>
    <w:p w14:paraId="6CE35051"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[8]</w:t>
      </w:r>
      <w:r w:rsidRPr="005B3597">
        <w:rPr>
          <w:rFonts w:asciiTheme="majorBidi" w:hAnsiTheme="majorBidi" w:cstheme="majorBidi"/>
          <w:noProof/>
          <w:sz w:val="20"/>
          <w:szCs w:val="20"/>
        </w:rPr>
        <w:tab/>
        <w:t xml:space="preserve">R. Ndou, J. I. Fadiran, S. Chowdhury, and S. P. Chowdhury, “Performance comparison of voltage and frequency based loss of grid protection schemes </w:t>
      </w:r>
      <w:r w:rsidRPr="005B3597">
        <w:rPr>
          <w:rFonts w:asciiTheme="majorBidi" w:hAnsiTheme="majorBidi" w:cstheme="majorBidi"/>
          <w:noProof/>
          <w:sz w:val="20"/>
          <w:szCs w:val="20"/>
        </w:rPr>
        <w:lastRenderedPageBreak/>
        <w:t xml:space="preserve">for microgrids,” in </w:t>
      </w:r>
      <w:r w:rsidRPr="005B3597">
        <w:rPr>
          <w:rFonts w:asciiTheme="majorBidi" w:hAnsiTheme="majorBidi" w:cstheme="majorBidi"/>
          <w:i/>
          <w:iCs/>
          <w:noProof/>
          <w:sz w:val="20"/>
          <w:szCs w:val="20"/>
        </w:rPr>
        <w:t>2013 IEEE Power &amp; Energy Soc. Gen. Meeting</w:t>
      </w:r>
      <w:r w:rsidRPr="005B3597">
        <w:rPr>
          <w:rFonts w:asciiTheme="majorBidi" w:hAnsiTheme="majorBidi" w:cstheme="majorBidi"/>
          <w:noProof/>
          <w:sz w:val="20"/>
          <w:szCs w:val="20"/>
        </w:rPr>
        <w:t>, 2013, pp. 1–5, doi: 10.1109/PESMG.2013.6672788.</w:t>
      </w:r>
    </w:p>
    <w:p w14:paraId="678D29BC"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[9]</w:t>
      </w:r>
      <w:r w:rsidRPr="005B3597">
        <w:rPr>
          <w:rFonts w:asciiTheme="majorBidi" w:hAnsiTheme="majorBidi" w:cstheme="majorBidi"/>
          <w:noProof/>
          <w:sz w:val="20"/>
          <w:szCs w:val="20"/>
        </w:rPr>
        <w:tab/>
        <w:t xml:space="preserve">S. Liu, T. Bi, A. Xue, and Q. Yang, “Fault analysis of different kinds of distributed generators,” in </w:t>
      </w:r>
      <w:r w:rsidRPr="005B3597">
        <w:rPr>
          <w:rFonts w:asciiTheme="majorBidi" w:hAnsiTheme="majorBidi" w:cstheme="majorBidi"/>
          <w:i/>
          <w:iCs/>
          <w:noProof/>
          <w:sz w:val="20"/>
          <w:szCs w:val="20"/>
        </w:rPr>
        <w:t>2013 IEEE Power &amp; Energy Soc. Gen. Meeting</w:t>
      </w:r>
      <w:r w:rsidRPr="005B3597">
        <w:rPr>
          <w:rFonts w:asciiTheme="majorBidi" w:hAnsiTheme="majorBidi" w:cstheme="majorBidi"/>
          <w:noProof/>
          <w:sz w:val="20"/>
          <w:szCs w:val="20"/>
        </w:rPr>
        <w:t>, Jul. 2011, pp. 1–6, doi: 10.1109/PES.2011.6039596.</w:t>
      </w:r>
    </w:p>
    <w:p w14:paraId="2D870A4F"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[10]</w:t>
      </w:r>
      <w:r w:rsidRPr="005B3597">
        <w:rPr>
          <w:rFonts w:asciiTheme="majorBidi" w:hAnsiTheme="majorBidi" w:cstheme="majorBidi"/>
          <w:noProof/>
          <w:sz w:val="20"/>
          <w:szCs w:val="20"/>
        </w:rPr>
        <w:tab/>
        <w:t xml:space="preserve">K. Jennett, F. Coffele, and C. Booth, “Comprehensive and quantitative analysis of protection problems associated with increasing penetration of inverter-interfaced DG,” in </w:t>
      </w:r>
      <w:r w:rsidRPr="005B3597">
        <w:rPr>
          <w:rFonts w:asciiTheme="majorBidi" w:hAnsiTheme="majorBidi" w:cstheme="majorBidi"/>
          <w:i/>
          <w:iCs/>
          <w:noProof/>
          <w:sz w:val="20"/>
          <w:szCs w:val="20"/>
        </w:rPr>
        <w:t>11th IET Int. Conf. Developments in Power Systems Protection (DPSP 2012)</w:t>
      </w:r>
      <w:r w:rsidRPr="005B3597">
        <w:rPr>
          <w:rFonts w:asciiTheme="majorBidi" w:hAnsiTheme="majorBidi" w:cstheme="majorBidi"/>
          <w:noProof/>
          <w:sz w:val="20"/>
          <w:szCs w:val="20"/>
        </w:rPr>
        <w:t>, 2012, pp. P31–P31, doi: 10.1049/cp.2012.0091.</w:t>
      </w:r>
    </w:p>
    <w:p w14:paraId="30A33997"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[11]</w:t>
      </w:r>
      <w:r w:rsidRPr="005B3597">
        <w:rPr>
          <w:rFonts w:asciiTheme="majorBidi" w:hAnsiTheme="majorBidi" w:cstheme="majorBidi"/>
          <w:noProof/>
          <w:sz w:val="20"/>
          <w:szCs w:val="20"/>
        </w:rPr>
        <w:tab/>
        <w:t xml:space="preserve">P. T. Manditereza and R. Bansal, “Renewable distributed generation: The hidden challenges – A review from the protection perspective,” </w:t>
      </w:r>
      <w:r w:rsidRPr="005B3597">
        <w:rPr>
          <w:rFonts w:asciiTheme="majorBidi" w:hAnsiTheme="majorBidi" w:cstheme="majorBidi"/>
          <w:i/>
          <w:iCs/>
          <w:noProof/>
          <w:sz w:val="20"/>
          <w:szCs w:val="20"/>
        </w:rPr>
        <w:t>Renew. Sustain. Energy Rev.</w:t>
      </w:r>
      <w:r w:rsidRPr="005B3597">
        <w:rPr>
          <w:rFonts w:asciiTheme="majorBidi" w:hAnsiTheme="majorBidi" w:cstheme="majorBidi"/>
          <w:noProof/>
          <w:sz w:val="20"/>
          <w:szCs w:val="20"/>
        </w:rPr>
        <w:t>, vol. 58, pp. 1457–1465, May 2016, doi: 10.1016/j.rser.2015.12.276.</w:t>
      </w:r>
    </w:p>
    <w:p w14:paraId="00E514E0"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[12]</w:t>
      </w:r>
      <w:r w:rsidRPr="005B3597">
        <w:rPr>
          <w:rFonts w:asciiTheme="majorBidi" w:hAnsiTheme="majorBidi" w:cstheme="majorBidi"/>
          <w:noProof/>
          <w:sz w:val="20"/>
          <w:szCs w:val="20"/>
        </w:rPr>
        <w:tab/>
        <w:t xml:space="preserve">D. M. Bui, S.-L. Chen, K.-Y. Lien, Y.-R. Chang, Y.-D. Lee, and J.-L. Jiang, “Investigation on transient behaviours of a uni-grounded low-voltage AC microgrid and evaluation on its available fault protection methods: Review and proposals,” </w:t>
      </w:r>
      <w:r w:rsidRPr="005B3597">
        <w:rPr>
          <w:rFonts w:asciiTheme="majorBidi" w:hAnsiTheme="majorBidi" w:cstheme="majorBidi"/>
          <w:i/>
          <w:iCs/>
          <w:noProof/>
          <w:sz w:val="20"/>
          <w:szCs w:val="20"/>
        </w:rPr>
        <w:t>Renew. Sustain. Energy Rev.</w:t>
      </w:r>
      <w:r w:rsidRPr="005B3597">
        <w:rPr>
          <w:rFonts w:asciiTheme="majorBidi" w:hAnsiTheme="majorBidi" w:cstheme="majorBidi"/>
          <w:noProof/>
          <w:sz w:val="20"/>
          <w:szCs w:val="20"/>
        </w:rPr>
        <w:t>, vol. 75, pp. 1417–1452, Aug. 2017, doi: 10.1016/j.rser.2016.11.134.</w:t>
      </w:r>
    </w:p>
    <w:p w14:paraId="6F5E7FA2"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[13]</w:t>
      </w:r>
      <w:r w:rsidRPr="005B3597">
        <w:rPr>
          <w:rFonts w:asciiTheme="majorBidi" w:hAnsiTheme="majorBidi" w:cstheme="majorBidi"/>
          <w:noProof/>
          <w:sz w:val="20"/>
          <w:szCs w:val="20"/>
        </w:rPr>
        <w:tab/>
        <w:t xml:space="preserve">T. N. Boutsika and S. A. Papathanassiou, “Short-circuit calculations in networks with distributed generation,” </w:t>
      </w:r>
      <w:r w:rsidRPr="005B3597">
        <w:rPr>
          <w:rFonts w:asciiTheme="majorBidi" w:hAnsiTheme="majorBidi" w:cstheme="majorBidi"/>
          <w:i/>
          <w:iCs/>
          <w:noProof/>
          <w:sz w:val="20"/>
          <w:szCs w:val="20"/>
        </w:rPr>
        <w:t>Electr. Power Syst. Res.</w:t>
      </w:r>
      <w:r w:rsidRPr="005B3597">
        <w:rPr>
          <w:rFonts w:asciiTheme="majorBidi" w:hAnsiTheme="majorBidi" w:cstheme="majorBidi"/>
          <w:noProof/>
          <w:sz w:val="20"/>
          <w:szCs w:val="20"/>
        </w:rPr>
        <w:t>, vol. 78, no. 7, pp. 1181–1191, Jul. 2008, doi: 10.1016/j.epsr.2007.10.003.</w:t>
      </w:r>
    </w:p>
    <w:p w14:paraId="175354C7"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[14]</w:t>
      </w:r>
      <w:r w:rsidRPr="005B3597">
        <w:rPr>
          <w:rFonts w:asciiTheme="majorBidi" w:hAnsiTheme="majorBidi" w:cstheme="majorBidi"/>
          <w:noProof/>
          <w:sz w:val="20"/>
          <w:szCs w:val="20"/>
        </w:rPr>
        <w:tab/>
        <w:t xml:space="preserve">H. Margossian, G. Deconinck, and J. Sachau, “Distribution network protection considering grid code requirements for distributed generation,” </w:t>
      </w:r>
      <w:r w:rsidRPr="005B3597">
        <w:rPr>
          <w:rFonts w:asciiTheme="majorBidi" w:hAnsiTheme="majorBidi" w:cstheme="majorBidi"/>
          <w:i/>
          <w:iCs/>
          <w:noProof/>
          <w:sz w:val="20"/>
          <w:szCs w:val="20"/>
        </w:rPr>
        <w:t>IET Gener. Transm. Distrib.</w:t>
      </w:r>
      <w:r w:rsidRPr="005B3597">
        <w:rPr>
          <w:rFonts w:asciiTheme="majorBidi" w:hAnsiTheme="majorBidi" w:cstheme="majorBidi"/>
          <w:noProof/>
          <w:sz w:val="20"/>
          <w:szCs w:val="20"/>
        </w:rPr>
        <w:t>, vol. 9, no. 12, pp. 1377–1381, Sep. 2015, doi: 10.1049/iet-gtd.2014.0987.</w:t>
      </w:r>
    </w:p>
    <w:p w14:paraId="72E81D19"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[15]</w:t>
      </w:r>
      <w:r w:rsidRPr="005B3597">
        <w:rPr>
          <w:rFonts w:asciiTheme="majorBidi" w:hAnsiTheme="majorBidi" w:cstheme="majorBidi"/>
          <w:noProof/>
          <w:sz w:val="20"/>
          <w:szCs w:val="20"/>
        </w:rPr>
        <w:tab/>
        <w:t xml:space="preserve">O. Núñez-Mata, R. Palma-Behnke, F. Valencia, A. Urrutia-Molina, P. Mendoza-Araya, and G. Jiménez-Estévez, “Coupling an adaptive protection system with an energy management system for microgrids,” </w:t>
      </w:r>
      <w:r w:rsidRPr="005B3597">
        <w:rPr>
          <w:rFonts w:asciiTheme="majorBidi" w:hAnsiTheme="majorBidi" w:cstheme="majorBidi"/>
          <w:i/>
          <w:iCs/>
          <w:noProof/>
          <w:sz w:val="20"/>
          <w:szCs w:val="20"/>
        </w:rPr>
        <w:t>Electr. J.</w:t>
      </w:r>
      <w:r w:rsidRPr="005B3597">
        <w:rPr>
          <w:rFonts w:asciiTheme="majorBidi" w:hAnsiTheme="majorBidi" w:cstheme="majorBidi"/>
          <w:noProof/>
          <w:sz w:val="20"/>
          <w:szCs w:val="20"/>
        </w:rPr>
        <w:t>, vol. 32, no. 10, p. 106675, Dec. 2019, doi: 10.1016/j.tej.2019.106675.</w:t>
      </w:r>
    </w:p>
    <w:p w14:paraId="4DB13ADF"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[16]</w:t>
      </w:r>
      <w:r w:rsidRPr="005B3597">
        <w:rPr>
          <w:rFonts w:asciiTheme="majorBidi" w:hAnsiTheme="majorBidi" w:cstheme="majorBidi"/>
          <w:noProof/>
          <w:sz w:val="20"/>
          <w:szCs w:val="20"/>
        </w:rPr>
        <w:tab/>
        <w:t xml:space="preserve">M. Brucoli and T. C. Green, “Fault behaviour in islanded microgrids,” in </w:t>
      </w:r>
      <w:r w:rsidRPr="005B3597">
        <w:rPr>
          <w:rFonts w:asciiTheme="majorBidi" w:hAnsiTheme="majorBidi" w:cstheme="majorBidi"/>
          <w:i/>
          <w:iCs/>
          <w:noProof/>
          <w:sz w:val="20"/>
          <w:szCs w:val="20"/>
        </w:rPr>
        <w:t>Proc. 19th Int. Conf. Electricity Distribution, CIRED</w:t>
      </w:r>
      <w:r w:rsidRPr="005B3597">
        <w:rPr>
          <w:rFonts w:asciiTheme="majorBidi" w:hAnsiTheme="majorBidi" w:cstheme="majorBidi"/>
          <w:noProof/>
          <w:sz w:val="20"/>
          <w:szCs w:val="20"/>
        </w:rPr>
        <w:t>, 2007, pp. 0548-(1-4).</w:t>
      </w:r>
    </w:p>
    <w:p w14:paraId="232C6158"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[17]</w:t>
      </w:r>
      <w:r w:rsidRPr="005B3597">
        <w:rPr>
          <w:rFonts w:asciiTheme="majorBidi" w:hAnsiTheme="majorBidi" w:cstheme="majorBidi"/>
          <w:noProof/>
          <w:sz w:val="20"/>
          <w:szCs w:val="20"/>
        </w:rPr>
        <w:tab/>
        <w:t xml:space="preserve">I. K. Tarsi, A. Sheikholeslami, T. Barforoushi, and S. M. B. Sadati, “Investigating impacts of distributed generation on distribution networks reliability: A mathematical model,” in </w:t>
      </w:r>
      <w:r w:rsidRPr="005B3597">
        <w:rPr>
          <w:rFonts w:asciiTheme="majorBidi" w:hAnsiTheme="majorBidi" w:cstheme="majorBidi"/>
          <w:i/>
          <w:iCs/>
          <w:noProof/>
          <w:sz w:val="20"/>
          <w:szCs w:val="20"/>
        </w:rPr>
        <w:t>Proc. 2010 Electric Power Quality and Supply Reliability Conf.</w:t>
      </w:r>
      <w:r w:rsidRPr="005B3597">
        <w:rPr>
          <w:rFonts w:asciiTheme="majorBidi" w:hAnsiTheme="majorBidi" w:cstheme="majorBidi"/>
          <w:noProof/>
          <w:sz w:val="20"/>
          <w:szCs w:val="20"/>
        </w:rPr>
        <w:t>, Jun. 2010, pp. 117–124, doi: 10.1109/PQ.2010.5550010.</w:t>
      </w:r>
    </w:p>
    <w:p w14:paraId="789F28C2"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[18]</w:t>
      </w:r>
      <w:r w:rsidRPr="005B3597">
        <w:rPr>
          <w:rFonts w:asciiTheme="majorBidi" w:hAnsiTheme="majorBidi" w:cstheme="majorBidi"/>
          <w:noProof/>
          <w:sz w:val="20"/>
          <w:szCs w:val="20"/>
        </w:rPr>
        <w:tab/>
        <w:t xml:space="preserve">L. K. Kumpulainen and K. T. Kauhaniemi, “Analysis of the impact of distributed generation on automatic reclosing,” in </w:t>
      </w:r>
      <w:r w:rsidRPr="005B3597">
        <w:rPr>
          <w:rFonts w:asciiTheme="majorBidi" w:hAnsiTheme="majorBidi" w:cstheme="majorBidi"/>
          <w:i/>
          <w:iCs/>
          <w:noProof/>
          <w:sz w:val="20"/>
          <w:szCs w:val="20"/>
        </w:rPr>
        <w:t>IEEE PES Power Syst. Conf. Exposition, 2004.</w:t>
      </w:r>
      <w:r w:rsidRPr="005B3597">
        <w:rPr>
          <w:rFonts w:asciiTheme="majorBidi" w:hAnsiTheme="majorBidi" w:cstheme="majorBidi"/>
          <w:noProof/>
          <w:sz w:val="20"/>
          <w:szCs w:val="20"/>
        </w:rPr>
        <w:t>, pp. 1152–1157, doi: 10.1109/PSCE.2004.1397623.</w:t>
      </w:r>
    </w:p>
    <w:p w14:paraId="0CEB98BC"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[19]</w:t>
      </w:r>
      <w:r w:rsidRPr="005B3597">
        <w:rPr>
          <w:rFonts w:asciiTheme="majorBidi" w:hAnsiTheme="majorBidi" w:cstheme="majorBidi"/>
          <w:noProof/>
          <w:sz w:val="20"/>
          <w:szCs w:val="20"/>
        </w:rPr>
        <w:tab/>
        <w:t xml:space="preserve">A. A. Memon and K. Kauhaniemi, “A critical review of AC Microgrid protection issues and available solutions,” </w:t>
      </w:r>
      <w:r w:rsidRPr="005B3597">
        <w:rPr>
          <w:rFonts w:asciiTheme="majorBidi" w:hAnsiTheme="majorBidi" w:cstheme="majorBidi"/>
          <w:i/>
          <w:iCs/>
          <w:noProof/>
          <w:sz w:val="20"/>
          <w:szCs w:val="20"/>
        </w:rPr>
        <w:t>Electr. Power Syst. Res.</w:t>
      </w:r>
      <w:r w:rsidRPr="005B3597">
        <w:rPr>
          <w:rFonts w:asciiTheme="majorBidi" w:hAnsiTheme="majorBidi" w:cstheme="majorBidi"/>
          <w:noProof/>
          <w:sz w:val="20"/>
          <w:szCs w:val="20"/>
        </w:rPr>
        <w:t>, vol. 129, pp. 23–31, Dec. 2015, doi: 10.1016/j.epsr.2015.07.006.</w:t>
      </w:r>
    </w:p>
    <w:p w14:paraId="454F1A52"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[20]</w:t>
      </w:r>
      <w:r w:rsidRPr="005B3597">
        <w:rPr>
          <w:rFonts w:asciiTheme="majorBidi" w:hAnsiTheme="majorBidi" w:cstheme="majorBidi"/>
          <w:noProof/>
          <w:sz w:val="20"/>
          <w:szCs w:val="20"/>
        </w:rPr>
        <w:tab/>
        <w:t xml:space="preserve">H. A. Abdel-Ghany, A. M. Azmy, N. I. Elkalashy, and E. M. Rashad, “Optimizing DG penetration in distribution networks concerning protection schemes and technical impact,” </w:t>
      </w:r>
      <w:r w:rsidRPr="005B3597">
        <w:rPr>
          <w:rFonts w:asciiTheme="majorBidi" w:hAnsiTheme="majorBidi" w:cstheme="majorBidi"/>
          <w:i/>
          <w:iCs/>
          <w:noProof/>
          <w:sz w:val="20"/>
          <w:szCs w:val="20"/>
        </w:rPr>
        <w:t>Electr. Power Syst. Res.</w:t>
      </w:r>
      <w:r w:rsidRPr="005B3597">
        <w:rPr>
          <w:rFonts w:asciiTheme="majorBidi" w:hAnsiTheme="majorBidi" w:cstheme="majorBidi"/>
          <w:noProof/>
          <w:sz w:val="20"/>
          <w:szCs w:val="20"/>
        </w:rPr>
        <w:t>, vol. 128, pp. 113–122, Nov. 2015, doi: 10.1016/j.epsr.2015.07.005.</w:t>
      </w:r>
    </w:p>
    <w:p w14:paraId="06B19435"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[21]</w:t>
      </w:r>
      <w:r w:rsidRPr="005B3597">
        <w:rPr>
          <w:rFonts w:asciiTheme="majorBidi" w:hAnsiTheme="majorBidi" w:cstheme="majorBidi"/>
          <w:noProof/>
          <w:sz w:val="20"/>
          <w:szCs w:val="20"/>
        </w:rPr>
        <w:tab/>
        <w:t xml:space="preserve">S. Chaitusaney and A. Yokoyama, “An Appropriate Distributed Generation Sizing Considering Recloser-Fuse Coordination,” in </w:t>
      </w:r>
      <w:r w:rsidRPr="005B3597">
        <w:rPr>
          <w:rFonts w:asciiTheme="majorBidi" w:hAnsiTheme="majorBidi" w:cstheme="majorBidi"/>
          <w:i/>
          <w:iCs/>
          <w:noProof/>
          <w:sz w:val="20"/>
          <w:szCs w:val="20"/>
        </w:rPr>
        <w:t>2005 IEEE/PES Transm. &amp; Distrib. Conf. Exposition: Asia and Pacific</w:t>
      </w:r>
      <w:r w:rsidRPr="005B3597">
        <w:rPr>
          <w:rFonts w:asciiTheme="majorBidi" w:hAnsiTheme="majorBidi" w:cstheme="majorBidi"/>
          <w:noProof/>
          <w:sz w:val="20"/>
          <w:szCs w:val="20"/>
        </w:rPr>
        <w:t>, pp. 1–6, doi: 10.1109/TDC.2005.1546838.</w:t>
      </w:r>
    </w:p>
    <w:p w14:paraId="658F759E"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[22]</w:t>
      </w:r>
      <w:r w:rsidRPr="005B3597">
        <w:rPr>
          <w:rFonts w:asciiTheme="majorBidi" w:hAnsiTheme="majorBidi" w:cstheme="majorBidi"/>
          <w:noProof/>
          <w:sz w:val="20"/>
          <w:szCs w:val="20"/>
        </w:rPr>
        <w:tab/>
        <w:t xml:space="preserve">H. H. Zeineldin, Y. A.-R. I. Mohamed, V. Khadkikar, and V. R. Pandi, “A Protection Coordination Index for Evaluating Distributed Generation Impacts on Protection for Meshed Distribution Systems,” </w:t>
      </w:r>
      <w:r w:rsidRPr="005B3597">
        <w:rPr>
          <w:rFonts w:asciiTheme="majorBidi" w:hAnsiTheme="majorBidi" w:cstheme="majorBidi"/>
          <w:i/>
          <w:iCs/>
          <w:noProof/>
          <w:sz w:val="20"/>
          <w:szCs w:val="20"/>
        </w:rPr>
        <w:t>IEEE Trans. Smart Grid</w:t>
      </w:r>
      <w:r w:rsidRPr="005B3597">
        <w:rPr>
          <w:rFonts w:asciiTheme="majorBidi" w:hAnsiTheme="majorBidi" w:cstheme="majorBidi"/>
          <w:noProof/>
          <w:sz w:val="20"/>
          <w:szCs w:val="20"/>
        </w:rPr>
        <w:t>, vol. 4, no. 3, pp. 1523–1532, Sep. 2013, doi: 10.1109/TSG.2013.2263745.</w:t>
      </w:r>
    </w:p>
    <w:p w14:paraId="4BA0095C"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[23]</w:t>
      </w:r>
      <w:r w:rsidRPr="005B3597">
        <w:rPr>
          <w:rFonts w:asciiTheme="majorBidi" w:hAnsiTheme="majorBidi" w:cstheme="majorBidi"/>
          <w:noProof/>
          <w:sz w:val="20"/>
          <w:szCs w:val="20"/>
        </w:rPr>
        <w:tab/>
        <w:t xml:space="preserve">D. Eltigani and S. Masri, “Challenges of integrating renewable energy sources to smart grids: A review,” </w:t>
      </w:r>
      <w:r w:rsidRPr="005B3597">
        <w:rPr>
          <w:rFonts w:asciiTheme="majorBidi" w:hAnsiTheme="majorBidi" w:cstheme="majorBidi"/>
          <w:i/>
          <w:iCs/>
          <w:noProof/>
          <w:sz w:val="20"/>
          <w:szCs w:val="20"/>
        </w:rPr>
        <w:t>Renew. Sustain. Energy Rev.</w:t>
      </w:r>
      <w:r w:rsidRPr="005B3597">
        <w:rPr>
          <w:rFonts w:asciiTheme="majorBidi" w:hAnsiTheme="majorBidi" w:cstheme="majorBidi"/>
          <w:noProof/>
          <w:sz w:val="20"/>
          <w:szCs w:val="20"/>
        </w:rPr>
        <w:t>, vol. 52, pp. 770–780, Dec. 2015, doi: 10.1016/j.rser.2015.07.140.</w:t>
      </w:r>
    </w:p>
    <w:p w14:paraId="5593FBE4" w14:textId="77777777" w:rsidR="005B3597" w:rsidRPr="005B3597" w:rsidRDefault="005B3597" w:rsidP="005B3597">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[24]</w:t>
      </w:r>
      <w:r w:rsidRPr="005B3597">
        <w:rPr>
          <w:rFonts w:asciiTheme="majorBidi" w:hAnsiTheme="majorBidi" w:cstheme="majorBidi"/>
          <w:noProof/>
          <w:sz w:val="20"/>
          <w:szCs w:val="20"/>
        </w:rPr>
        <w:tab/>
        <w:t xml:space="preserve">M. M. Eissa (SIEEE), “Protection techniques with renewable resources and smart grids—A survey,” </w:t>
      </w:r>
      <w:r w:rsidRPr="005B3597">
        <w:rPr>
          <w:rFonts w:asciiTheme="majorBidi" w:hAnsiTheme="majorBidi" w:cstheme="majorBidi"/>
          <w:i/>
          <w:iCs/>
          <w:noProof/>
          <w:sz w:val="20"/>
          <w:szCs w:val="20"/>
        </w:rPr>
        <w:t>Renew. Sustain. Energy Rev.</w:t>
      </w:r>
      <w:r w:rsidRPr="005B3597">
        <w:rPr>
          <w:rFonts w:asciiTheme="majorBidi" w:hAnsiTheme="majorBidi" w:cstheme="majorBidi"/>
          <w:noProof/>
          <w:sz w:val="20"/>
          <w:szCs w:val="20"/>
        </w:rPr>
        <w:t>, vol. 52, pp. 1645–1667, Dec. 2015, doi: 10.1016/j.rser.2015.08.031.</w:t>
      </w:r>
    </w:p>
    <w:p w14:paraId="71CA8762" w14:textId="29334221" w:rsidR="005B3597" w:rsidRPr="005B3597" w:rsidRDefault="005B3597" w:rsidP="005B3597">
      <w:pPr>
        <w:bidi w:val="0"/>
        <w:spacing w:after="160" w:line="259" w:lineRule="auto"/>
        <w:rPr>
          <w:rFonts w:asciiTheme="majorBidi" w:hAnsiTheme="majorBidi" w:cstheme="majorBidi"/>
          <w:sz w:val="20"/>
          <w:szCs w:val="20"/>
        </w:rPr>
      </w:pPr>
      <w:r w:rsidRPr="005B3597">
        <w:rPr>
          <w:rFonts w:asciiTheme="majorBidi" w:hAnsiTheme="majorBidi" w:cstheme="majorBidi"/>
          <w:noProof/>
          <w:sz w:val="20"/>
          <w:szCs w:val="20"/>
        </w:rPr>
        <w:t>[25]</w:t>
      </w:r>
      <w:r w:rsidRPr="005B3597">
        <w:rPr>
          <w:rFonts w:asciiTheme="majorBidi" w:hAnsiTheme="majorBidi" w:cstheme="majorBidi"/>
          <w:noProof/>
          <w:sz w:val="20"/>
          <w:szCs w:val="20"/>
        </w:rPr>
        <w:tab/>
        <w:t xml:space="preserve">A. Oudalov </w:t>
      </w:r>
      <w:r w:rsidRPr="005B3597">
        <w:rPr>
          <w:rFonts w:asciiTheme="majorBidi" w:hAnsiTheme="majorBidi" w:cstheme="majorBidi"/>
          <w:i/>
          <w:iCs/>
          <w:noProof/>
          <w:sz w:val="20"/>
          <w:szCs w:val="20"/>
        </w:rPr>
        <w:t>et al.</w:t>
      </w:r>
      <w:r w:rsidRPr="005B3597">
        <w:rPr>
          <w:rFonts w:asciiTheme="majorBidi" w:hAnsiTheme="majorBidi" w:cstheme="majorBidi"/>
          <w:noProof/>
          <w:sz w:val="20"/>
          <w:szCs w:val="20"/>
        </w:rPr>
        <w:t>, “Novel Protection Systems for Microgrids,” 2009. [Online]. Available: http://www.microgrids.eu/documents/688.pdf.</w:t>
      </w:r>
      <w:r w:rsidRPr="005B3597">
        <w:rPr>
          <w:rFonts w:asciiTheme="majorBidi" w:hAnsiTheme="majorBidi" w:cstheme="majorBidi"/>
          <w:color w:val="000000"/>
          <w:sz w:val="20"/>
          <w:szCs w:val="20"/>
        </w:rPr>
        <w:fldChar w:fldCharType="end"/>
      </w:r>
    </w:p>
    <w:p w14:paraId="5E734660" w14:textId="77777777" w:rsidR="003C49AB" w:rsidRDefault="003C49AB" w:rsidP="003C49AB">
      <w:pPr>
        <w:bidi w:val="0"/>
        <w:spacing w:after="160" w:line="259" w:lineRule="auto"/>
        <w:rPr>
          <w:rFonts w:asciiTheme="majorBidi" w:hAnsiTheme="majorBidi" w:cstheme="majorBidi"/>
        </w:rPr>
      </w:pPr>
    </w:p>
    <w:p w14:paraId="7BDD2362" w14:textId="77777777" w:rsidR="003C49AB" w:rsidRDefault="003C49AB" w:rsidP="003C49AB">
      <w:pPr>
        <w:bidi w:val="0"/>
        <w:spacing w:after="160" w:line="259" w:lineRule="auto"/>
        <w:rPr>
          <w:rFonts w:asciiTheme="majorBidi" w:hAnsiTheme="majorBidi" w:cstheme="majorBidi"/>
        </w:rPr>
        <w:sectPr w:rsidR="003C49AB" w:rsidSect="00F30663">
          <w:type w:val="continuous"/>
          <w:pgSz w:w="11906" w:h="16838" w:code="9"/>
          <w:pgMar w:top="1296" w:right="1123" w:bottom="1296" w:left="1123" w:header="720" w:footer="864" w:gutter="0"/>
          <w:pgNumType w:start="1"/>
          <w:cols w:num="2" w:space="357"/>
          <w:titlePg/>
          <w:docGrid w:linePitch="360"/>
        </w:sectPr>
      </w:pPr>
    </w:p>
    <w:p w14:paraId="2D1D4FDB" w14:textId="77777777" w:rsidR="00EE4945" w:rsidRDefault="00EE4945" w:rsidP="00EE4945">
      <w:pPr>
        <w:bidi w:val="0"/>
        <w:spacing w:after="160" w:line="259" w:lineRule="auto"/>
        <w:rPr>
          <w:rFonts w:asciiTheme="majorBidi" w:hAnsiTheme="majorBidi" w:cstheme="majorBidi"/>
        </w:rPr>
      </w:pPr>
    </w:p>
    <w:tbl>
      <w:tblPr>
        <w:tblStyle w:val="TableGrid"/>
        <w:bidiVisual/>
        <w:tblW w:w="0" w:type="auto"/>
        <w:tblBorders>
          <w:top w:val="none" w:sz="0" w:space="0" w:color="auto"/>
          <w:left w:val="single" w:sz="36"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50"/>
      </w:tblGrid>
      <w:tr w:rsidR="00EE4945" w:rsidRPr="00EE4945" w14:paraId="7DAFF9F0" w14:textId="77777777" w:rsidTr="00F30663">
        <w:trPr>
          <w:trHeight w:val="4634"/>
        </w:trPr>
        <w:tc>
          <w:tcPr>
            <w:tcW w:w="9650" w:type="dxa"/>
            <w:tcBorders>
              <w:left w:val="single" w:sz="36" w:space="0" w:color="808080" w:themeColor="background1" w:themeShade="80"/>
            </w:tcBorders>
            <w:shd w:val="clear" w:color="auto" w:fill="F2F2F2" w:themeFill="background1" w:themeFillShade="F2"/>
          </w:tcPr>
          <w:p w14:paraId="31E83EF2" w14:textId="77777777" w:rsidR="00EE4945" w:rsidRPr="00EE4945" w:rsidRDefault="00EE4945" w:rsidP="002F5D22">
            <w:pPr>
              <w:pStyle w:val="Els-Title"/>
              <w:rPr>
                <w:color w:val="FF0000"/>
              </w:rPr>
            </w:pPr>
            <w:r w:rsidRPr="00EE4945">
              <w:rPr>
                <w:rtl/>
              </w:rPr>
              <w:fldChar w:fldCharType="begin"/>
            </w:r>
            <w:r w:rsidRPr="00EE4945">
              <w:instrText xml:space="preserve"> MACROBUTTON NoMacro </w:instrText>
            </w:r>
            <w:r w:rsidRPr="00EE4945">
              <w:rPr>
                <w:rFonts w:hint="cs"/>
                <w:rtl/>
              </w:rPr>
              <w:instrText>اضغط هنا لكتابة عنوان البحث</w:instrText>
            </w:r>
            <w:r w:rsidRPr="00EE4945">
              <w:rPr>
                <w:rtl/>
              </w:rPr>
              <w:fldChar w:fldCharType="end"/>
            </w:r>
            <w:r w:rsidRPr="00EE4945">
              <w:rPr>
                <w:rFonts w:hint="cs"/>
                <w:rtl/>
              </w:rPr>
              <w:t xml:space="preserve"> </w:t>
            </w:r>
          </w:p>
          <w:p w14:paraId="35C39598" w14:textId="25E5C9C0" w:rsidR="00EE4945" w:rsidRPr="00EE4945" w:rsidRDefault="00EE4945" w:rsidP="00EC7CFF">
            <w:pPr>
              <w:spacing w:after="240" w:line="240" w:lineRule="auto"/>
              <w:rPr>
                <w:b/>
                <w:bCs/>
                <w:sz w:val="24"/>
                <w:szCs w:val="24"/>
                <w:rtl/>
              </w:rPr>
            </w:pPr>
            <w:r w:rsidRPr="00EE4945">
              <w:rPr>
                <w:rFonts w:hint="cs"/>
                <w:b/>
                <w:bCs/>
                <w:i/>
                <w:iCs/>
                <w:sz w:val="24"/>
                <w:szCs w:val="24"/>
                <w:rtl/>
              </w:rPr>
              <w:t>اسم الباحث الاول</w:t>
            </w:r>
            <w:r w:rsidRPr="00EE4945">
              <w:rPr>
                <w:rFonts w:hint="cs"/>
                <w:b/>
                <w:bCs/>
                <w:sz w:val="24"/>
                <w:szCs w:val="24"/>
                <w:vertAlign w:val="superscript"/>
                <w:rtl/>
              </w:rPr>
              <w:t>1</w:t>
            </w:r>
            <w:r w:rsidR="00EC7CFF" w:rsidRPr="00EE4945">
              <w:rPr>
                <w:rFonts w:hint="cs"/>
                <w:b/>
                <w:bCs/>
                <w:sz w:val="24"/>
                <w:szCs w:val="24"/>
                <w:vertAlign w:val="superscript"/>
                <w:rtl/>
              </w:rPr>
              <w:t>،*</w:t>
            </w:r>
            <w:r w:rsidRPr="00EE4945">
              <w:rPr>
                <w:rFonts w:hint="cs"/>
                <w:b/>
                <w:bCs/>
                <w:sz w:val="24"/>
                <w:szCs w:val="24"/>
                <w:rtl/>
              </w:rPr>
              <w:t xml:space="preserve">،  </w:t>
            </w:r>
            <w:r w:rsidRPr="00EE4945">
              <w:rPr>
                <w:rFonts w:hint="cs"/>
                <w:b/>
                <w:bCs/>
                <w:i/>
                <w:iCs/>
                <w:sz w:val="24"/>
                <w:szCs w:val="24"/>
                <w:rtl/>
              </w:rPr>
              <w:t>اسم الباحث الثاني</w:t>
            </w:r>
            <w:r w:rsidRPr="00EE4945">
              <w:rPr>
                <w:rFonts w:hint="cs"/>
                <w:b/>
                <w:bCs/>
                <w:sz w:val="24"/>
                <w:szCs w:val="24"/>
                <w:vertAlign w:val="superscript"/>
                <w:rtl/>
              </w:rPr>
              <w:t>2</w:t>
            </w:r>
            <w:r w:rsidRPr="00EE4945">
              <w:rPr>
                <w:rFonts w:hint="cs"/>
                <w:b/>
                <w:bCs/>
                <w:sz w:val="24"/>
                <w:szCs w:val="24"/>
                <w:rtl/>
              </w:rPr>
              <w:t xml:space="preserve">،  </w:t>
            </w:r>
            <w:r w:rsidRPr="00EE4945">
              <w:rPr>
                <w:rFonts w:hint="cs"/>
                <w:b/>
                <w:bCs/>
                <w:i/>
                <w:iCs/>
                <w:sz w:val="24"/>
                <w:szCs w:val="24"/>
                <w:rtl/>
              </w:rPr>
              <w:t>اسم الباحث الثالث</w:t>
            </w:r>
            <w:r w:rsidRPr="00EE4945">
              <w:rPr>
                <w:rFonts w:hint="cs"/>
                <w:b/>
                <w:bCs/>
                <w:sz w:val="24"/>
                <w:szCs w:val="24"/>
                <w:vertAlign w:val="superscript"/>
                <w:rtl/>
              </w:rPr>
              <w:t>3</w:t>
            </w:r>
            <w:r w:rsidRPr="00EE4945">
              <w:rPr>
                <w:rFonts w:hint="cs"/>
                <w:b/>
                <w:bCs/>
                <w:sz w:val="24"/>
                <w:szCs w:val="24"/>
                <w:rtl/>
              </w:rPr>
              <w:t xml:space="preserve"> </w:t>
            </w:r>
          </w:p>
          <w:p w14:paraId="2B4EAD3B" w14:textId="77777777" w:rsidR="00EE4945" w:rsidRPr="00EE4945" w:rsidRDefault="00EE4945" w:rsidP="002F5D22">
            <w:pPr>
              <w:spacing w:after="160" w:line="240" w:lineRule="auto"/>
              <w:rPr>
                <w:i/>
                <w:iCs/>
                <w:sz w:val="16"/>
                <w:szCs w:val="16"/>
                <w:rtl/>
              </w:rPr>
            </w:pPr>
            <w:r w:rsidRPr="00EE4945">
              <w:rPr>
                <w:sz w:val="16"/>
                <w:szCs w:val="16"/>
                <w:vertAlign w:val="superscript"/>
                <w:rtl/>
              </w:rPr>
              <w:t>1</w:t>
            </w:r>
            <w:r w:rsidRPr="00EE4945">
              <w:rPr>
                <w:rFonts w:hint="cs"/>
                <w:sz w:val="16"/>
                <w:szCs w:val="16"/>
                <w:vertAlign w:val="superscript"/>
                <w:rtl/>
              </w:rPr>
              <w:t xml:space="preserve"> </w:t>
            </w:r>
            <w:r w:rsidRPr="00EE4945">
              <w:rPr>
                <w:i/>
                <w:iCs/>
                <w:sz w:val="16"/>
                <w:szCs w:val="16"/>
                <w:rtl/>
              </w:rPr>
              <w:t xml:space="preserve"> </w:t>
            </w:r>
            <w:r w:rsidRPr="00EE4945">
              <w:rPr>
                <w:rFonts w:hint="cs"/>
                <w:i/>
                <w:iCs/>
                <w:sz w:val="16"/>
                <w:szCs w:val="16"/>
                <w:rtl/>
              </w:rPr>
              <w:t>اسم المؤسسة التي يعمل بها</w:t>
            </w:r>
            <w:r w:rsidRPr="00EE4945">
              <w:rPr>
                <w:i/>
                <w:iCs/>
                <w:sz w:val="16"/>
                <w:szCs w:val="16"/>
                <w:rtl/>
              </w:rPr>
              <w:t xml:space="preserve"> </w:t>
            </w:r>
            <w:r w:rsidRPr="00EE4945">
              <w:rPr>
                <w:rFonts w:hint="cs"/>
                <w:i/>
                <w:iCs/>
                <w:sz w:val="16"/>
                <w:szCs w:val="16"/>
                <w:rtl/>
              </w:rPr>
              <w:t>ا</w:t>
            </w:r>
            <w:r w:rsidRPr="00EE4945">
              <w:rPr>
                <w:i/>
                <w:iCs/>
                <w:sz w:val="16"/>
                <w:szCs w:val="16"/>
                <w:rtl/>
              </w:rPr>
              <w:t>لباحث الاول، المدينة، البلد، البريد الالكتروني</w:t>
            </w:r>
          </w:p>
          <w:p w14:paraId="04586F14" w14:textId="77777777" w:rsidR="00EE4945" w:rsidRPr="00EE4945" w:rsidRDefault="00EE4945" w:rsidP="002F5D22">
            <w:pPr>
              <w:spacing w:after="160" w:line="240" w:lineRule="auto"/>
              <w:rPr>
                <w:i/>
                <w:iCs/>
                <w:sz w:val="24"/>
                <w:szCs w:val="24"/>
                <w:rtl/>
              </w:rPr>
            </w:pPr>
            <w:r w:rsidRPr="00EE4945">
              <w:rPr>
                <w:rFonts w:hint="cs"/>
                <w:sz w:val="16"/>
                <w:szCs w:val="16"/>
                <w:vertAlign w:val="superscript"/>
                <w:rtl/>
              </w:rPr>
              <w:t xml:space="preserve">2 </w:t>
            </w:r>
            <w:r w:rsidRPr="00EE4945">
              <w:rPr>
                <w:i/>
                <w:iCs/>
                <w:sz w:val="16"/>
                <w:szCs w:val="16"/>
                <w:rtl/>
              </w:rPr>
              <w:t xml:space="preserve"> </w:t>
            </w:r>
            <w:r w:rsidRPr="00EE4945">
              <w:rPr>
                <w:rFonts w:hint="cs"/>
                <w:i/>
                <w:iCs/>
                <w:sz w:val="16"/>
                <w:szCs w:val="16"/>
                <w:rtl/>
              </w:rPr>
              <w:t>اسم المؤسسة التي يعمل بها</w:t>
            </w:r>
            <w:r w:rsidRPr="00EE4945">
              <w:rPr>
                <w:i/>
                <w:iCs/>
                <w:sz w:val="16"/>
                <w:szCs w:val="16"/>
                <w:rtl/>
              </w:rPr>
              <w:t xml:space="preserve"> </w:t>
            </w:r>
            <w:r w:rsidRPr="00EE4945">
              <w:rPr>
                <w:rFonts w:hint="cs"/>
                <w:i/>
                <w:iCs/>
                <w:sz w:val="16"/>
                <w:szCs w:val="16"/>
                <w:rtl/>
              </w:rPr>
              <w:t>ا</w:t>
            </w:r>
            <w:r w:rsidRPr="00EE4945">
              <w:rPr>
                <w:i/>
                <w:iCs/>
                <w:sz w:val="16"/>
                <w:szCs w:val="16"/>
                <w:rtl/>
              </w:rPr>
              <w:t xml:space="preserve">لباحث </w:t>
            </w:r>
            <w:r w:rsidRPr="00EE4945">
              <w:rPr>
                <w:rFonts w:hint="cs"/>
                <w:i/>
                <w:iCs/>
                <w:sz w:val="16"/>
                <w:szCs w:val="16"/>
                <w:rtl/>
              </w:rPr>
              <w:t>الثاني</w:t>
            </w:r>
            <w:r w:rsidRPr="00EE4945">
              <w:rPr>
                <w:i/>
                <w:iCs/>
                <w:sz w:val="16"/>
                <w:szCs w:val="16"/>
                <w:rtl/>
              </w:rPr>
              <w:t>، المدينة، البلد، البريد الالكتروني</w:t>
            </w:r>
          </w:p>
          <w:p w14:paraId="4FAA000C" w14:textId="77777777" w:rsidR="00EE4945" w:rsidRPr="00EE4945" w:rsidRDefault="00EE4945" w:rsidP="002F5D22">
            <w:pPr>
              <w:spacing w:after="160" w:line="240" w:lineRule="auto"/>
              <w:rPr>
                <w:i/>
                <w:iCs/>
                <w:sz w:val="24"/>
                <w:szCs w:val="24"/>
                <w:rtl/>
              </w:rPr>
            </w:pPr>
            <w:r w:rsidRPr="00EE4945">
              <w:rPr>
                <w:rFonts w:hint="cs"/>
                <w:sz w:val="16"/>
                <w:szCs w:val="16"/>
                <w:vertAlign w:val="superscript"/>
                <w:rtl/>
              </w:rPr>
              <w:t xml:space="preserve">3 </w:t>
            </w:r>
            <w:r w:rsidRPr="00EE4945">
              <w:rPr>
                <w:i/>
                <w:iCs/>
                <w:sz w:val="16"/>
                <w:szCs w:val="16"/>
                <w:rtl/>
              </w:rPr>
              <w:t xml:space="preserve"> </w:t>
            </w:r>
            <w:r w:rsidRPr="00EE4945">
              <w:rPr>
                <w:rFonts w:hint="cs"/>
                <w:i/>
                <w:iCs/>
                <w:sz w:val="16"/>
                <w:szCs w:val="16"/>
                <w:rtl/>
              </w:rPr>
              <w:t>اسم المؤسسة التي يعمل بها</w:t>
            </w:r>
            <w:r w:rsidRPr="00EE4945">
              <w:rPr>
                <w:i/>
                <w:iCs/>
                <w:sz w:val="16"/>
                <w:szCs w:val="16"/>
                <w:rtl/>
              </w:rPr>
              <w:t xml:space="preserve"> </w:t>
            </w:r>
            <w:r w:rsidRPr="00EE4945">
              <w:rPr>
                <w:rFonts w:hint="cs"/>
                <w:i/>
                <w:iCs/>
                <w:sz w:val="16"/>
                <w:szCs w:val="16"/>
                <w:rtl/>
              </w:rPr>
              <w:t>ا</w:t>
            </w:r>
            <w:r w:rsidRPr="00EE4945">
              <w:rPr>
                <w:i/>
                <w:iCs/>
                <w:sz w:val="16"/>
                <w:szCs w:val="16"/>
                <w:rtl/>
              </w:rPr>
              <w:t xml:space="preserve">لباحث </w:t>
            </w:r>
            <w:r w:rsidRPr="00EE4945">
              <w:rPr>
                <w:rFonts w:hint="cs"/>
                <w:i/>
                <w:iCs/>
                <w:sz w:val="16"/>
                <w:szCs w:val="16"/>
                <w:rtl/>
              </w:rPr>
              <w:t>الثالث</w:t>
            </w:r>
            <w:r w:rsidRPr="00EE4945">
              <w:rPr>
                <w:i/>
                <w:iCs/>
                <w:sz w:val="16"/>
                <w:szCs w:val="16"/>
                <w:rtl/>
              </w:rPr>
              <w:t>، المدينة، البلد، البريد الالكتروني</w:t>
            </w:r>
          </w:p>
          <w:p w14:paraId="47D0A586" w14:textId="77777777" w:rsidR="00EE4945" w:rsidRPr="00EE4945" w:rsidRDefault="00EE4945" w:rsidP="002F5D22">
            <w:pPr>
              <w:spacing w:after="160" w:line="240" w:lineRule="auto"/>
              <w:rPr>
                <w:i/>
                <w:iCs/>
                <w:sz w:val="16"/>
                <w:szCs w:val="16"/>
                <w:rtl/>
              </w:rPr>
            </w:pPr>
            <w:r w:rsidRPr="00EE4945">
              <w:rPr>
                <w:rFonts w:hint="cs"/>
                <w:sz w:val="16"/>
                <w:szCs w:val="16"/>
                <w:vertAlign w:val="superscript"/>
                <w:rtl/>
              </w:rPr>
              <w:t xml:space="preserve">* </w:t>
            </w:r>
            <w:r w:rsidRPr="00EE4945">
              <w:rPr>
                <w:i/>
                <w:iCs/>
                <w:sz w:val="16"/>
                <w:szCs w:val="16"/>
                <w:rtl/>
              </w:rPr>
              <w:t xml:space="preserve"> </w:t>
            </w:r>
            <w:r w:rsidRPr="00EE4945">
              <w:rPr>
                <w:rFonts w:hint="cs"/>
                <w:i/>
                <w:iCs/>
                <w:sz w:val="16"/>
                <w:szCs w:val="16"/>
                <w:rtl/>
              </w:rPr>
              <w:t>ا</w:t>
            </w:r>
            <w:r w:rsidRPr="00EE4945">
              <w:rPr>
                <w:i/>
                <w:iCs/>
                <w:sz w:val="16"/>
                <w:szCs w:val="16"/>
                <w:rtl/>
              </w:rPr>
              <w:t xml:space="preserve">لباحث </w:t>
            </w:r>
            <w:r w:rsidRPr="00EE4945">
              <w:rPr>
                <w:rFonts w:hint="cs"/>
                <w:i/>
                <w:iCs/>
                <w:sz w:val="16"/>
                <w:szCs w:val="16"/>
                <w:rtl/>
              </w:rPr>
              <w:t>الممثل</w:t>
            </w:r>
            <w:r w:rsidRPr="00EE4945">
              <w:rPr>
                <w:i/>
                <w:iCs/>
                <w:sz w:val="16"/>
                <w:szCs w:val="16"/>
                <w:rtl/>
              </w:rPr>
              <w:t>، البريد الالكتروني</w:t>
            </w:r>
          </w:p>
          <w:p w14:paraId="2A6AE55D" w14:textId="77777777" w:rsidR="00EE4945" w:rsidRPr="00EE4945" w:rsidRDefault="00EE4945" w:rsidP="002F5D22">
            <w:pPr>
              <w:spacing w:after="220" w:line="240" w:lineRule="auto"/>
              <w:rPr>
                <w:rFonts w:asciiTheme="majorBidi" w:hAnsiTheme="majorBidi" w:cstheme="majorBidi"/>
                <w:sz w:val="16"/>
                <w:szCs w:val="16"/>
                <w:rtl/>
                <w:lang w:bidi="ar-IQ"/>
              </w:rPr>
            </w:pPr>
            <w:r w:rsidRPr="00EE4945">
              <w:rPr>
                <w:rFonts w:asciiTheme="majorBidi" w:hAnsiTheme="majorBidi" w:cstheme="majorBidi" w:hint="cs"/>
                <w:sz w:val="16"/>
                <w:szCs w:val="16"/>
                <w:rtl/>
                <w:lang w:bidi="ar-IQ"/>
              </w:rPr>
              <w:t>استلم في: 01 كانون الثاني 2018 / قبل في: 02 اذار 2018 / نشر في: 28 نيسان 2018</w:t>
            </w:r>
          </w:p>
          <w:p w14:paraId="61EDF8E6" w14:textId="77777777" w:rsidR="00EE4945" w:rsidRPr="00EE4945" w:rsidRDefault="00EE4945" w:rsidP="002F5D22">
            <w:pPr>
              <w:spacing w:after="160" w:line="240" w:lineRule="auto"/>
              <w:jc w:val="both"/>
              <w:rPr>
                <w:rFonts w:asciiTheme="majorBidi" w:hAnsiTheme="majorBidi" w:cstheme="majorBidi"/>
                <w:rtl/>
                <w:lang w:bidi="ar-IQ"/>
              </w:rPr>
            </w:pPr>
            <w:r w:rsidRPr="00EE4945">
              <w:rPr>
                <w:rFonts w:asciiTheme="majorBidi" w:hAnsiTheme="majorBidi" w:cstheme="majorBidi"/>
                <w:b/>
                <w:bCs/>
                <w:rtl/>
              </w:rPr>
              <w:t xml:space="preserve">الخلاصة – </w:t>
            </w:r>
            <w:r w:rsidRPr="00EE4945">
              <w:rPr>
                <w:rFonts w:asciiTheme="majorBidi" w:hAnsiTheme="majorBidi" w:cstheme="majorBidi"/>
                <w:rtl/>
              </w:rPr>
              <w:t xml:space="preserve">كل البحوث المقدمة تحتوي على خلاصة للبحث. تصاغ الخلاصة بخط </w:t>
            </w:r>
            <w:r w:rsidRPr="00EE4945">
              <w:rPr>
                <w:rFonts w:asciiTheme="majorBidi" w:hAnsiTheme="majorBidi" w:cstheme="majorBidi"/>
                <w:sz w:val="22"/>
                <w:szCs w:val="22"/>
              </w:rPr>
              <w:t>11 points Times New Roman</w:t>
            </w:r>
            <w:r w:rsidRPr="00EE4945">
              <w:rPr>
                <w:rFonts w:asciiTheme="majorBidi" w:hAnsiTheme="majorBidi" w:cstheme="majorBidi"/>
                <w:rtl/>
              </w:rPr>
              <w:t xml:space="preserve">. يترك </w:t>
            </w:r>
            <w:r w:rsidRPr="00EE4945">
              <w:rPr>
                <w:rFonts w:asciiTheme="majorBidi" w:hAnsiTheme="majorBidi" w:cstheme="majorBidi"/>
              </w:rPr>
              <w:t>8 pt</w:t>
            </w:r>
            <w:r w:rsidRPr="00EE4945">
              <w:rPr>
                <w:rFonts w:asciiTheme="majorBidi" w:hAnsiTheme="majorBidi" w:cstheme="majorBidi"/>
                <w:rtl/>
                <w:lang w:bidi="ar-IQ"/>
              </w:rPr>
              <w:t xml:space="preserve"> بعد الخلاصة (قبل الكلمات الرئيسية) ويترك </w:t>
            </w:r>
            <w:r w:rsidRPr="00EE4945">
              <w:rPr>
                <w:rFonts w:asciiTheme="majorBidi" w:hAnsiTheme="majorBidi" w:cstheme="majorBidi"/>
                <w:lang w:bidi="ar-IQ"/>
              </w:rPr>
              <w:t>12pt</w:t>
            </w:r>
            <w:r w:rsidRPr="00EE4945">
              <w:rPr>
                <w:rFonts w:asciiTheme="majorBidi" w:hAnsiTheme="majorBidi" w:cstheme="majorBidi"/>
                <w:rtl/>
                <w:lang w:bidi="ar-IQ"/>
              </w:rPr>
              <w:t xml:space="preserve"> بعد الكلمات المفتاحية (قبل البدء بتقسيمات البحث). الخلاصة يحب ان تكون مختصرة وتعطي معلومات واضحة عن محتويات البحث، منهجية البحث، نتائج البحث، والاستنتاجات. الخلاصة ليست جزء من نص البحث ويجب ان تكون مكتملة المعلومات بذاتها، لا تحتوي على ارقام جداول، لا تحتوي على ارقام رسومات، لا تحتوي على مصادر، ولا يوجد فيها صيغ رياضية. الخلاصة هي عبارة عن فقرة واحدة وتتراوح بين 200-300 كلمة.</w:t>
            </w:r>
          </w:p>
          <w:p w14:paraId="7F65C127" w14:textId="02AF91E7" w:rsidR="00EE4945" w:rsidRPr="00EE4945" w:rsidRDefault="00EE4945" w:rsidP="000C4D8E">
            <w:pPr>
              <w:spacing w:after="0" w:line="240" w:lineRule="auto"/>
              <w:rPr>
                <w:color w:val="FF0000"/>
              </w:rPr>
            </w:pPr>
            <w:r w:rsidRPr="00EE4945">
              <w:rPr>
                <w:rFonts w:asciiTheme="majorBidi" w:hAnsiTheme="majorBidi" w:cstheme="majorBidi" w:hint="cs"/>
                <w:b/>
                <w:bCs/>
                <w:rtl/>
                <w:lang w:bidi="ar-IQ"/>
              </w:rPr>
              <w:t xml:space="preserve">الكلمات الرئيسية </w:t>
            </w:r>
            <w:r w:rsidRPr="00EE4945">
              <w:rPr>
                <w:rFonts w:asciiTheme="majorBidi" w:hAnsiTheme="majorBidi" w:cstheme="majorBidi"/>
                <w:b/>
                <w:bCs/>
                <w:rtl/>
                <w:lang w:bidi="ar-IQ"/>
              </w:rPr>
              <w:t>–</w:t>
            </w:r>
            <w:r w:rsidRPr="00EE4945">
              <w:rPr>
                <w:rFonts w:asciiTheme="majorBidi" w:hAnsiTheme="majorBidi" w:cstheme="majorBidi" w:hint="cs"/>
                <w:b/>
                <w:bCs/>
                <w:rtl/>
                <w:lang w:bidi="ar-IQ"/>
              </w:rPr>
              <w:t xml:space="preserve"> </w:t>
            </w:r>
            <w:r w:rsidRPr="00EE4945">
              <w:rPr>
                <w:rFonts w:asciiTheme="majorBidi" w:hAnsiTheme="majorBidi" w:cstheme="majorBidi" w:hint="cs"/>
                <w:rtl/>
                <w:lang w:bidi="ar-IQ"/>
              </w:rPr>
              <w:t xml:space="preserve">تكتب </w:t>
            </w:r>
            <w:r w:rsidR="00533C23">
              <w:rPr>
                <w:rFonts w:asciiTheme="majorBidi" w:hAnsiTheme="majorBidi" w:cstheme="majorBidi"/>
                <w:lang w:bidi="ar-IQ"/>
              </w:rPr>
              <w:t>5-3</w:t>
            </w:r>
            <w:r w:rsidRPr="00EE4945">
              <w:rPr>
                <w:rFonts w:asciiTheme="majorBidi" w:hAnsiTheme="majorBidi" w:cstheme="majorBidi" w:hint="cs"/>
                <w:rtl/>
                <w:lang w:bidi="ar-IQ"/>
              </w:rPr>
              <w:t xml:space="preserve"> كلمات رئيسية وتكون منفصلة باستخدام " ، ".</w:t>
            </w:r>
          </w:p>
        </w:tc>
      </w:tr>
    </w:tbl>
    <w:p w14:paraId="0DA23213" w14:textId="33D14C38" w:rsidR="00CA5BA0" w:rsidRDefault="00CA5BA0" w:rsidP="00EE4945">
      <w:pPr>
        <w:spacing w:line="240" w:lineRule="exact"/>
        <w:rPr>
          <w:rFonts w:asciiTheme="majorBidi" w:hAnsiTheme="majorBidi" w:cstheme="majorBidi"/>
          <w:b/>
          <w:bCs/>
          <w:rtl/>
          <w:lang w:bidi="ar-IQ"/>
        </w:rPr>
      </w:pPr>
    </w:p>
    <w:sectPr w:rsidR="00CA5BA0" w:rsidSect="006302E3">
      <w:type w:val="continuous"/>
      <w:pgSz w:w="11906" w:h="16838" w:code="9"/>
      <w:pgMar w:top="1296" w:right="1123" w:bottom="1296" w:left="1123" w:header="720" w:footer="864"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E62CB" w14:textId="77777777" w:rsidR="00E1508B" w:rsidRDefault="00E1508B" w:rsidP="00F90EA4">
      <w:pPr>
        <w:spacing w:after="0" w:line="240" w:lineRule="auto"/>
      </w:pPr>
      <w:r>
        <w:separator/>
      </w:r>
    </w:p>
    <w:p w14:paraId="4D10ECFF" w14:textId="77777777" w:rsidR="00E1508B" w:rsidRDefault="00E1508B"/>
  </w:endnote>
  <w:endnote w:type="continuationSeparator" w:id="0">
    <w:p w14:paraId="274BE214" w14:textId="77777777" w:rsidR="00E1508B" w:rsidRDefault="00E1508B" w:rsidP="00F90EA4">
      <w:pPr>
        <w:spacing w:after="0" w:line="240" w:lineRule="auto"/>
      </w:pPr>
      <w:r>
        <w:continuationSeparator/>
      </w:r>
    </w:p>
    <w:p w14:paraId="252CDDD4" w14:textId="77777777" w:rsidR="00E1508B" w:rsidRDefault="00E150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abon">
    <w:charset w:val="00"/>
    <w:family w:val="auto"/>
    <w:pitch w:val="variable"/>
    <w:sig w:usb0="00000003" w:usb1="00000000" w:usb2="00000000" w:usb3="00000000" w:csb0="00000001" w:csb1="00000000"/>
  </w:font>
  <w:font w:name="New York">
    <w:altName w:val="Times New Roman"/>
    <w:panose1 w:val="02040503060506020304"/>
    <w:charset w:val="00"/>
    <w:family w:val="roman"/>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0"/>
        <w:szCs w:val="20"/>
        <w:rtl/>
      </w:rPr>
      <w:id w:val="-159786212"/>
      <w:docPartObj>
        <w:docPartGallery w:val="Page Numbers (Bottom of Page)"/>
        <w:docPartUnique/>
      </w:docPartObj>
    </w:sdtPr>
    <w:sdtEndPr>
      <w:rPr>
        <w:color w:val="7F7F7F" w:themeColor="background1" w:themeShade="7F"/>
        <w:spacing w:val="60"/>
      </w:rPr>
    </w:sdtEndPr>
    <w:sdtContent>
      <w:p w14:paraId="789A891E" w14:textId="61463FBE" w:rsidR="00F30663" w:rsidRPr="00F30663" w:rsidRDefault="00F30663">
        <w:pPr>
          <w:pStyle w:val="Footer"/>
          <w:pBdr>
            <w:top w:val="single" w:sz="4" w:space="1" w:color="D9D9D9" w:themeColor="background1" w:themeShade="D9"/>
          </w:pBdr>
          <w:rPr>
            <w:rFonts w:asciiTheme="majorBidi" w:hAnsiTheme="majorBidi" w:cstheme="majorBidi"/>
            <w:b/>
            <w:bCs/>
            <w:sz w:val="20"/>
            <w:szCs w:val="20"/>
          </w:rPr>
        </w:pPr>
        <w:r w:rsidRPr="00F30663">
          <w:rPr>
            <w:rFonts w:asciiTheme="majorBidi" w:hAnsiTheme="majorBidi" w:cstheme="majorBidi"/>
            <w:sz w:val="20"/>
            <w:szCs w:val="20"/>
          </w:rPr>
          <w:fldChar w:fldCharType="begin"/>
        </w:r>
        <w:r w:rsidRPr="00F30663">
          <w:rPr>
            <w:rFonts w:asciiTheme="majorBidi" w:hAnsiTheme="majorBidi" w:cstheme="majorBidi"/>
            <w:sz w:val="20"/>
            <w:szCs w:val="20"/>
          </w:rPr>
          <w:instrText xml:space="preserve"> PAGE   \* MERGEFORMAT </w:instrText>
        </w:r>
        <w:r w:rsidRPr="00F30663">
          <w:rPr>
            <w:rFonts w:asciiTheme="majorBidi" w:hAnsiTheme="majorBidi" w:cstheme="majorBidi"/>
            <w:sz w:val="20"/>
            <w:szCs w:val="20"/>
          </w:rPr>
          <w:fldChar w:fldCharType="separate"/>
        </w:r>
        <w:r w:rsidR="0038107F" w:rsidRPr="0038107F">
          <w:rPr>
            <w:rFonts w:asciiTheme="majorBidi" w:hAnsiTheme="majorBidi" w:cstheme="majorBidi"/>
            <w:b/>
            <w:bCs/>
            <w:noProof/>
            <w:sz w:val="20"/>
            <w:szCs w:val="20"/>
            <w:rtl/>
          </w:rPr>
          <w:t>4</w:t>
        </w:r>
        <w:r w:rsidRPr="00F30663">
          <w:rPr>
            <w:rFonts w:asciiTheme="majorBidi" w:hAnsiTheme="majorBidi" w:cstheme="majorBidi"/>
            <w:b/>
            <w:bCs/>
            <w:noProof/>
            <w:sz w:val="20"/>
            <w:szCs w:val="20"/>
          </w:rPr>
          <w:fldChar w:fldCharType="end"/>
        </w:r>
        <w:r w:rsidRPr="00F30663">
          <w:rPr>
            <w:rFonts w:asciiTheme="majorBidi" w:hAnsiTheme="majorBidi" w:cstheme="majorBidi"/>
            <w:b/>
            <w:bCs/>
            <w:sz w:val="20"/>
            <w:szCs w:val="20"/>
          </w:rPr>
          <w:t xml:space="preserve"> | </w:t>
        </w:r>
        <w:r w:rsidRPr="00F30663">
          <w:rPr>
            <w:rFonts w:asciiTheme="majorBidi" w:hAnsiTheme="majorBidi" w:cstheme="majorBidi"/>
            <w:color w:val="7F7F7F" w:themeColor="background1" w:themeShade="7F"/>
            <w:spacing w:val="60"/>
            <w:sz w:val="20"/>
            <w:szCs w:val="20"/>
          </w:rPr>
          <w:t>Page</w:t>
        </w:r>
      </w:p>
    </w:sdtContent>
  </w:sdt>
  <w:p w14:paraId="0B3F1CA5" w14:textId="77777777" w:rsidR="00F30663" w:rsidRDefault="00F306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0"/>
        <w:szCs w:val="20"/>
        <w:rtl/>
      </w:rPr>
      <w:id w:val="-435284936"/>
      <w:docPartObj>
        <w:docPartGallery w:val="Page Numbers (Bottom of Page)"/>
        <w:docPartUnique/>
      </w:docPartObj>
    </w:sdtPr>
    <w:sdtEndPr>
      <w:rPr>
        <w:color w:val="7F7F7F" w:themeColor="background1" w:themeShade="7F"/>
        <w:spacing w:val="60"/>
      </w:rPr>
    </w:sdtEndPr>
    <w:sdtContent>
      <w:p w14:paraId="01CE67BF" w14:textId="1A707433" w:rsidR="00F30663" w:rsidRPr="00F30663" w:rsidRDefault="00F30663">
        <w:pPr>
          <w:pStyle w:val="Footer"/>
          <w:pBdr>
            <w:top w:val="single" w:sz="4" w:space="1" w:color="D9D9D9" w:themeColor="background1" w:themeShade="D9"/>
          </w:pBdr>
          <w:rPr>
            <w:rFonts w:asciiTheme="majorBidi" w:hAnsiTheme="majorBidi" w:cstheme="majorBidi"/>
            <w:b/>
            <w:bCs/>
            <w:sz w:val="20"/>
            <w:szCs w:val="20"/>
          </w:rPr>
        </w:pPr>
        <w:r w:rsidRPr="00F30663">
          <w:rPr>
            <w:rFonts w:asciiTheme="majorBidi" w:hAnsiTheme="majorBidi" w:cstheme="majorBidi"/>
            <w:sz w:val="20"/>
            <w:szCs w:val="20"/>
          </w:rPr>
          <w:fldChar w:fldCharType="begin"/>
        </w:r>
        <w:r w:rsidRPr="00F30663">
          <w:rPr>
            <w:rFonts w:asciiTheme="majorBidi" w:hAnsiTheme="majorBidi" w:cstheme="majorBidi"/>
            <w:sz w:val="20"/>
            <w:szCs w:val="20"/>
          </w:rPr>
          <w:instrText xml:space="preserve"> PAGE   \* MERGEFORMAT </w:instrText>
        </w:r>
        <w:r w:rsidRPr="00F30663">
          <w:rPr>
            <w:rFonts w:asciiTheme="majorBidi" w:hAnsiTheme="majorBidi" w:cstheme="majorBidi"/>
            <w:sz w:val="20"/>
            <w:szCs w:val="20"/>
          </w:rPr>
          <w:fldChar w:fldCharType="separate"/>
        </w:r>
        <w:r w:rsidR="0038107F" w:rsidRPr="0038107F">
          <w:rPr>
            <w:rFonts w:asciiTheme="majorBidi" w:hAnsiTheme="majorBidi" w:cstheme="majorBidi"/>
            <w:b/>
            <w:bCs/>
            <w:noProof/>
            <w:sz w:val="20"/>
            <w:szCs w:val="20"/>
            <w:rtl/>
          </w:rPr>
          <w:t>5</w:t>
        </w:r>
        <w:r w:rsidRPr="00F30663">
          <w:rPr>
            <w:rFonts w:asciiTheme="majorBidi" w:hAnsiTheme="majorBidi" w:cstheme="majorBidi"/>
            <w:b/>
            <w:bCs/>
            <w:noProof/>
            <w:sz w:val="20"/>
            <w:szCs w:val="20"/>
          </w:rPr>
          <w:fldChar w:fldCharType="end"/>
        </w:r>
        <w:r w:rsidRPr="00F30663">
          <w:rPr>
            <w:rFonts w:asciiTheme="majorBidi" w:hAnsiTheme="majorBidi" w:cstheme="majorBidi"/>
            <w:b/>
            <w:bCs/>
            <w:sz w:val="20"/>
            <w:szCs w:val="20"/>
          </w:rPr>
          <w:t xml:space="preserve"> | </w:t>
        </w:r>
        <w:r w:rsidRPr="00F30663">
          <w:rPr>
            <w:rFonts w:asciiTheme="majorBidi" w:hAnsiTheme="majorBidi" w:cstheme="majorBidi"/>
            <w:color w:val="7F7F7F" w:themeColor="background1" w:themeShade="7F"/>
            <w:spacing w:val="60"/>
            <w:sz w:val="20"/>
            <w:szCs w:val="20"/>
          </w:rPr>
          <w:t>Page</w:t>
        </w:r>
      </w:p>
    </w:sdtContent>
  </w:sdt>
  <w:p w14:paraId="551F7AEC" w14:textId="77777777" w:rsidR="00F30663" w:rsidRDefault="00F306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072A2" w14:textId="4E21AC83" w:rsidR="006F28D5" w:rsidRPr="00875F63" w:rsidRDefault="006F28D5" w:rsidP="001E12D8">
    <w:pPr>
      <w:pStyle w:val="Footer"/>
      <w:bidi w:val="0"/>
      <w:rPr>
        <w:rFonts w:asciiTheme="majorBidi" w:hAnsiTheme="majorBidi" w:cstheme="majorBid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6A28DC" w14:textId="77777777" w:rsidR="00E1508B" w:rsidRDefault="00E1508B" w:rsidP="00F90EA4">
      <w:pPr>
        <w:spacing w:after="0" w:line="240" w:lineRule="auto"/>
      </w:pPr>
      <w:r>
        <w:separator/>
      </w:r>
    </w:p>
    <w:p w14:paraId="0AAE5259" w14:textId="77777777" w:rsidR="00E1508B" w:rsidRDefault="00E1508B"/>
  </w:footnote>
  <w:footnote w:type="continuationSeparator" w:id="0">
    <w:p w14:paraId="13400ACF" w14:textId="77777777" w:rsidR="00E1508B" w:rsidRDefault="00E1508B" w:rsidP="00F90EA4">
      <w:pPr>
        <w:spacing w:after="0" w:line="240" w:lineRule="auto"/>
      </w:pPr>
      <w:r>
        <w:continuationSeparator/>
      </w:r>
    </w:p>
    <w:p w14:paraId="1AEB5056" w14:textId="77777777" w:rsidR="00E1508B" w:rsidRDefault="00E1508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25050" w14:textId="2F237961" w:rsidR="006F28D5" w:rsidRPr="006762B0" w:rsidRDefault="006762B0" w:rsidP="006762B0">
    <w:pPr>
      <w:pStyle w:val="Header"/>
      <w:rPr>
        <w:rFonts w:asciiTheme="majorBidi" w:eastAsia="Times New Roman" w:hAnsiTheme="majorBidi" w:cstheme="majorBidi"/>
        <w:b/>
        <w:bCs/>
        <w:i/>
        <w:iCs/>
        <w:sz w:val="18"/>
        <w:szCs w:val="18"/>
        <w:lang w:bidi="ar-IQ"/>
      </w:rPr>
    </w:pPr>
    <w:r w:rsidRPr="000F37C6">
      <w:rPr>
        <w:rFonts w:asciiTheme="majorBidi" w:eastAsia="Times New Roman" w:hAnsiTheme="majorBidi" w:cstheme="majorBidi"/>
        <w:b/>
        <w:bCs/>
        <w:i/>
        <w:iCs/>
        <w:sz w:val="18"/>
        <w:szCs w:val="18"/>
        <w:lang w:bidi="ar-IQ"/>
      </w:rPr>
      <w:t>Journal of Energy Management and Economics (2025) 00: 00–00</w:t>
    </w:r>
  </w:p>
  <w:p w14:paraId="223F1E8E" w14:textId="77777777" w:rsidR="00DF0931" w:rsidRDefault="00DF093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9231C" w14:textId="672A9B0C" w:rsidR="006F28D5" w:rsidRPr="000F37C6" w:rsidRDefault="000F37C6" w:rsidP="000F37C6">
    <w:pPr>
      <w:pStyle w:val="Header"/>
      <w:rPr>
        <w:rFonts w:asciiTheme="majorBidi" w:eastAsia="Times New Roman" w:hAnsiTheme="majorBidi" w:cstheme="majorBidi"/>
        <w:b/>
        <w:bCs/>
        <w:i/>
        <w:iCs/>
        <w:sz w:val="18"/>
        <w:szCs w:val="18"/>
        <w:lang w:bidi="ar-IQ"/>
      </w:rPr>
    </w:pPr>
    <w:r w:rsidRPr="000F37C6">
      <w:rPr>
        <w:rFonts w:asciiTheme="majorBidi" w:eastAsia="Times New Roman" w:hAnsiTheme="majorBidi" w:cstheme="majorBidi"/>
        <w:b/>
        <w:bCs/>
        <w:i/>
        <w:iCs/>
        <w:sz w:val="18"/>
        <w:szCs w:val="18"/>
        <w:lang w:bidi="ar-IQ"/>
      </w:rPr>
      <w:t>Journal of Energy Management and Economics (2025) 00: 00–00</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76" w:type="dxa"/>
      <w:tblBorders>
        <w:top w:val="single" w:sz="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6438"/>
    </w:tblGrid>
    <w:tr w:rsidR="00875F63" w:rsidRPr="008B3DC1" w14:paraId="2D7660C8" w14:textId="77777777" w:rsidTr="00374189">
      <w:tc>
        <w:tcPr>
          <w:tcW w:w="3708" w:type="dxa"/>
          <w:tcBorders>
            <w:top w:val="nil"/>
            <w:bottom w:val="single" w:sz="8" w:space="0" w:color="auto"/>
            <w:right w:val="nil"/>
          </w:tcBorders>
          <w:vAlign w:val="center"/>
        </w:tcPr>
        <w:p w14:paraId="0D68A4BB" w14:textId="4CE459A7" w:rsidR="00875F63" w:rsidRPr="008B3DC1" w:rsidRDefault="00875F63" w:rsidP="000C1254">
          <w:pPr>
            <w:tabs>
              <w:tab w:val="right" w:pos="490"/>
            </w:tabs>
            <w:bidi w:val="0"/>
            <w:spacing w:after="0" w:line="240" w:lineRule="auto"/>
            <w:rPr>
              <w:rFonts w:asciiTheme="majorBidi" w:hAnsiTheme="majorBidi" w:cstheme="majorBidi"/>
              <w:b/>
              <w:bCs/>
              <w:sz w:val="28"/>
              <w:szCs w:val="28"/>
              <w:lang w:bidi="ar-IQ"/>
            </w:rPr>
          </w:pPr>
        </w:p>
      </w:tc>
      <w:tc>
        <w:tcPr>
          <w:tcW w:w="6168" w:type="dxa"/>
          <w:tcBorders>
            <w:top w:val="nil"/>
            <w:left w:val="nil"/>
            <w:bottom w:val="single" w:sz="8" w:space="0" w:color="auto"/>
          </w:tcBorders>
          <w:shd w:val="clear" w:color="auto" w:fill="auto"/>
          <w:vAlign w:val="center"/>
        </w:tcPr>
        <w:p w14:paraId="26D75220" w14:textId="18308FAB" w:rsidR="00875F63" w:rsidRPr="00AE309D" w:rsidRDefault="00374189" w:rsidP="00374189">
          <w:pPr>
            <w:tabs>
              <w:tab w:val="right" w:pos="490"/>
            </w:tabs>
            <w:bidi w:val="0"/>
            <w:spacing w:after="0"/>
            <w:jc w:val="right"/>
            <w:rPr>
              <w:rFonts w:asciiTheme="majorBidi" w:hAnsiTheme="majorBidi" w:cstheme="majorBidi"/>
              <w:b/>
              <w:bCs/>
              <w:i/>
              <w:iCs/>
              <w:sz w:val="28"/>
              <w:szCs w:val="28"/>
              <w:lang w:bidi="ar-IQ"/>
            </w:rPr>
          </w:pPr>
          <w:r w:rsidRPr="000E7D98">
            <w:rPr>
              <w:rFonts w:asciiTheme="majorBidi" w:hAnsiTheme="majorBidi" w:cstheme="majorBidi"/>
              <w:b/>
              <w:bCs/>
              <w:i/>
              <w:iCs/>
              <w:sz w:val="18"/>
              <w:szCs w:val="18"/>
              <w:lang w:bidi="ar-IQ"/>
            </w:rPr>
            <w:t>Journal of Energy Management and Economics (2025) 00: 00–00</w:t>
          </w:r>
        </w:p>
      </w:tc>
    </w:tr>
    <w:tr w:rsidR="00EB5492" w:rsidRPr="008B3DC1" w14:paraId="6C5596F0" w14:textId="77777777" w:rsidTr="00374189">
      <w:tc>
        <w:tcPr>
          <w:tcW w:w="9876" w:type="dxa"/>
          <w:gridSpan w:val="2"/>
          <w:tcBorders>
            <w:top w:val="single" w:sz="8" w:space="0" w:color="auto"/>
            <w:bottom w:val="single" w:sz="18" w:space="0" w:color="auto"/>
          </w:tcBorders>
          <w:vAlign w:val="center"/>
        </w:tcPr>
        <w:p w14:paraId="189D79C7" w14:textId="7DF27FAE" w:rsidR="00EB5492" w:rsidRPr="008F2124" w:rsidRDefault="00374189" w:rsidP="00374189">
          <w:pPr>
            <w:tabs>
              <w:tab w:val="right" w:pos="490"/>
            </w:tabs>
            <w:spacing w:before="120" w:after="120"/>
            <w:jc w:val="center"/>
            <w:rPr>
              <w:rFonts w:asciiTheme="majorBidi" w:hAnsiTheme="majorBidi" w:cstheme="majorBidi"/>
              <w:b/>
              <w:bCs/>
              <w:sz w:val="28"/>
              <w:szCs w:val="28"/>
              <w:lang w:bidi="ar-IQ"/>
            </w:rPr>
          </w:pPr>
          <w:r w:rsidRPr="00543407">
            <w:rPr>
              <w:noProof/>
            </w:rPr>
            <w:drawing>
              <wp:inline distT="0" distB="0" distL="0" distR="0" wp14:anchorId="5B1940E7" wp14:editId="14EC2BD8">
                <wp:extent cx="6221091" cy="9191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7186"/>
                        <a:stretch/>
                      </pic:blipFill>
                      <pic:spPr bwMode="auto">
                        <a:xfrm>
                          <a:off x="0" y="0"/>
                          <a:ext cx="6280875" cy="927997"/>
                        </a:xfrm>
                        <a:prstGeom prst="rect">
                          <a:avLst/>
                        </a:prstGeom>
                        <a:ln>
                          <a:noFill/>
                        </a:ln>
                        <a:extLst>
                          <a:ext uri="{53640926-AAD7-44D8-BBD7-CCE9431645EC}">
                            <a14:shadowObscured xmlns:a14="http://schemas.microsoft.com/office/drawing/2010/main"/>
                          </a:ext>
                        </a:extLst>
                      </pic:spPr>
                    </pic:pic>
                  </a:graphicData>
                </a:graphic>
              </wp:inline>
            </w:drawing>
          </w:r>
        </w:p>
      </w:tc>
    </w:tr>
  </w:tbl>
  <w:p w14:paraId="2A8C789D" w14:textId="77777777" w:rsidR="006F28D5" w:rsidRDefault="006F28D5" w:rsidP="006F28D5">
    <w:pPr>
      <w:pStyle w:val="Header"/>
      <w:rPr>
        <w:lang w:bidi="ar-IQ"/>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61C2A7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70B67CA"/>
    <w:multiLevelType w:val="hybridMultilevel"/>
    <w:tmpl w:val="3A867BCE"/>
    <w:lvl w:ilvl="0" w:tplc="0409000F">
      <w:start w:val="1"/>
      <w:numFmt w:val="decimal"/>
      <w:lvlText w:val="%1."/>
      <w:lvlJc w:val="left"/>
      <w:pPr>
        <w:ind w:left="1134" w:hanging="360"/>
      </w:p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2" w15:restartNumberingAfterBreak="0">
    <w:nsid w:val="07684F46"/>
    <w:multiLevelType w:val="multilevel"/>
    <w:tmpl w:val="BAD4E334"/>
    <w:lvl w:ilvl="0">
      <w:start w:val="1"/>
      <w:numFmt w:val="decimal"/>
      <w:lvlText w:val="%1."/>
      <w:lvlJc w:val="left"/>
      <w:pPr>
        <w:ind w:left="360" w:hanging="360"/>
      </w:pPr>
      <w:rPr>
        <w:rFonts w:hint="default"/>
        <w:b/>
        <w:i w:val="0"/>
        <w:sz w:val="20"/>
      </w:rPr>
    </w:lvl>
    <w:lvl w:ilvl="1">
      <w:start w:val="1"/>
      <w:numFmt w:val="decimal"/>
      <w:lvlText w:val="%1.%2 "/>
      <w:lvlJc w:val="left"/>
      <w:pPr>
        <w:ind w:left="0" w:firstLine="0"/>
      </w:pPr>
      <w:rPr>
        <w:rFonts w:ascii="Arial" w:hAnsi="Arial" w:hint="default"/>
        <w:b/>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4" w15:restartNumberingAfterBreak="0">
    <w:nsid w:val="390F21BA"/>
    <w:multiLevelType w:val="multilevel"/>
    <w:tmpl w:val="D77AE1E6"/>
    <w:lvl w:ilvl="0">
      <w:start w:val="1"/>
      <w:numFmt w:val="decimal"/>
      <w:pStyle w:val="Section"/>
      <w:suff w:val="space"/>
      <w:lvlText w:val="%1"/>
      <w:lvlJc w:val="left"/>
      <w:pPr>
        <w:ind w:left="0" w:firstLine="0"/>
      </w:pPr>
      <w:rPr>
        <w:rFonts w:ascii="Arial" w:hAnsi="Arial" w:hint="default"/>
        <w:b/>
        <w:i w:val="0"/>
        <w:sz w:val="24"/>
      </w:rPr>
    </w:lvl>
    <w:lvl w:ilvl="1">
      <w:start w:val="1"/>
      <w:numFmt w:val="decimal"/>
      <w:pStyle w:val="Subsection"/>
      <w:isLgl/>
      <w:suff w:val="space"/>
      <w:lvlText w:val="%1.%2"/>
      <w:lvlJc w:val="left"/>
      <w:pPr>
        <w:ind w:left="0" w:firstLine="0"/>
      </w:pPr>
      <w:rPr>
        <w:rFonts w:ascii="Arial" w:hAnsi="Arial" w:hint="default"/>
        <w:b/>
        <w:i w:val="0"/>
        <w:sz w:val="20"/>
      </w:rPr>
    </w:lvl>
    <w:lvl w:ilvl="2">
      <w:start w:val="1"/>
      <w:numFmt w:val="decimal"/>
      <w:pStyle w:val="Subsubsection"/>
      <w:isLgl/>
      <w:suff w:val="space"/>
      <w:lvlText w:val="%1.%2.%3"/>
      <w:lvlJc w:val="left"/>
      <w:pPr>
        <w:ind w:left="0" w:firstLine="0"/>
      </w:pPr>
      <w:rPr>
        <w:rFonts w:ascii="Arial" w:hAnsi="Arial" w:hint="default"/>
        <w:b w:val="0"/>
        <w:i/>
        <w:sz w:val="20"/>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5" w15:restartNumberingAfterBreak="0">
    <w:nsid w:val="4044396E"/>
    <w:multiLevelType w:val="hybridMultilevel"/>
    <w:tmpl w:val="D4988C54"/>
    <w:lvl w:ilvl="0" w:tplc="C78A85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5D5542C1"/>
    <w:multiLevelType w:val="multilevel"/>
    <w:tmpl w:val="D69A7FF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i w: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9" w15:restartNumberingAfterBreak="0">
    <w:nsid w:val="61984878"/>
    <w:multiLevelType w:val="hybridMultilevel"/>
    <w:tmpl w:val="C912726A"/>
    <w:lvl w:ilvl="0" w:tplc="38D49E24">
      <w:start w:val="1"/>
      <w:numFmt w:val="decimal"/>
      <w:lvlText w:val="[%1]"/>
      <w:lvlJc w:val="left"/>
      <w:pPr>
        <w:ind w:left="360" w:hanging="360"/>
      </w:pPr>
      <w:rPr>
        <w:rFonts w:ascii="Times New Roman" w:hAnsi="Times New Roman" w:cs="Times New Roman" w:hint="default"/>
        <w:b/>
        <w:bCs/>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7102647"/>
    <w:multiLevelType w:val="multilevel"/>
    <w:tmpl w:val="563CD850"/>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3"/>
  </w:num>
  <w:num w:numId="3">
    <w:abstractNumId w:val="8"/>
  </w:num>
  <w:num w:numId="4">
    <w:abstractNumId w:val="6"/>
  </w:num>
  <w:num w:numId="5">
    <w:abstractNumId w:val="1"/>
  </w:num>
  <w:num w:numId="6">
    <w:abstractNumId w:val="0"/>
  </w:num>
  <w:num w:numId="7">
    <w:abstractNumId w:val="7"/>
  </w:num>
  <w:num w:numId="8">
    <w:abstractNumId w:val="7"/>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b w:val="0"/>
          <w:i w:val="0"/>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9">
    <w:abstractNumId w:val="4"/>
  </w:num>
  <w:num w:numId="10">
    <w:abstractNumId w:val="2"/>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7"/>
  </w:num>
  <w:num w:numId="16">
    <w:abstractNumId w:val="7"/>
  </w:num>
  <w:num w:numId="17">
    <w:abstractNumId w:val="7"/>
  </w:num>
  <w:num w:numId="18">
    <w:abstractNumId w:val="9"/>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hideSpellingError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BC3"/>
    <w:rsid w:val="000072BB"/>
    <w:rsid w:val="0001573B"/>
    <w:rsid w:val="000475BD"/>
    <w:rsid w:val="00051752"/>
    <w:rsid w:val="00076229"/>
    <w:rsid w:val="00086357"/>
    <w:rsid w:val="00091DF3"/>
    <w:rsid w:val="00093826"/>
    <w:rsid w:val="0009741F"/>
    <w:rsid w:val="000A24F6"/>
    <w:rsid w:val="000A74E1"/>
    <w:rsid w:val="000B6AD1"/>
    <w:rsid w:val="000C1254"/>
    <w:rsid w:val="000C3D96"/>
    <w:rsid w:val="000C4D8E"/>
    <w:rsid w:val="000C60AB"/>
    <w:rsid w:val="000C6703"/>
    <w:rsid w:val="000E3FA9"/>
    <w:rsid w:val="000F37C6"/>
    <w:rsid w:val="00101DF1"/>
    <w:rsid w:val="00121CF0"/>
    <w:rsid w:val="00132E3A"/>
    <w:rsid w:val="00145B7E"/>
    <w:rsid w:val="00145D04"/>
    <w:rsid w:val="00173BDC"/>
    <w:rsid w:val="001753AE"/>
    <w:rsid w:val="00175CB6"/>
    <w:rsid w:val="00177677"/>
    <w:rsid w:val="001A2777"/>
    <w:rsid w:val="001E12D8"/>
    <w:rsid w:val="001E4360"/>
    <w:rsid w:val="00211592"/>
    <w:rsid w:val="0022270A"/>
    <w:rsid w:val="00233D00"/>
    <w:rsid w:val="00235126"/>
    <w:rsid w:val="0026516F"/>
    <w:rsid w:val="0027005F"/>
    <w:rsid w:val="002951FE"/>
    <w:rsid w:val="002A5C92"/>
    <w:rsid w:val="002B2C84"/>
    <w:rsid w:val="002B5698"/>
    <w:rsid w:val="002F5989"/>
    <w:rsid w:val="00306FB1"/>
    <w:rsid w:val="003137AC"/>
    <w:rsid w:val="003153BB"/>
    <w:rsid w:val="00327AF8"/>
    <w:rsid w:val="003350B7"/>
    <w:rsid w:val="003703FD"/>
    <w:rsid w:val="00374189"/>
    <w:rsid w:val="0038107F"/>
    <w:rsid w:val="003C49AB"/>
    <w:rsid w:val="003E4CF2"/>
    <w:rsid w:val="003F3865"/>
    <w:rsid w:val="00416FF8"/>
    <w:rsid w:val="00453889"/>
    <w:rsid w:val="00453C4F"/>
    <w:rsid w:val="004643D9"/>
    <w:rsid w:val="004730A2"/>
    <w:rsid w:val="00473B99"/>
    <w:rsid w:val="004745A9"/>
    <w:rsid w:val="00475753"/>
    <w:rsid w:val="00485589"/>
    <w:rsid w:val="00496B16"/>
    <w:rsid w:val="004A6707"/>
    <w:rsid w:val="004A720E"/>
    <w:rsid w:val="004D478A"/>
    <w:rsid w:val="004E1C9A"/>
    <w:rsid w:val="004E3900"/>
    <w:rsid w:val="00524BBE"/>
    <w:rsid w:val="00533C23"/>
    <w:rsid w:val="0056172E"/>
    <w:rsid w:val="00583881"/>
    <w:rsid w:val="005B3597"/>
    <w:rsid w:val="005C3204"/>
    <w:rsid w:val="005D24DC"/>
    <w:rsid w:val="005E543E"/>
    <w:rsid w:val="005F76EA"/>
    <w:rsid w:val="006302E3"/>
    <w:rsid w:val="00636D28"/>
    <w:rsid w:val="006459B1"/>
    <w:rsid w:val="00671063"/>
    <w:rsid w:val="0067134A"/>
    <w:rsid w:val="00674A2C"/>
    <w:rsid w:val="006762B0"/>
    <w:rsid w:val="006C30ED"/>
    <w:rsid w:val="006C3BD7"/>
    <w:rsid w:val="006C506D"/>
    <w:rsid w:val="006E0AB0"/>
    <w:rsid w:val="006F28D5"/>
    <w:rsid w:val="006F6A16"/>
    <w:rsid w:val="00714A60"/>
    <w:rsid w:val="00721A99"/>
    <w:rsid w:val="00731D3B"/>
    <w:rsid w:val="00737A51"/>
    <w:rsid w:val="00753FE3"/>
    <w:rsid w:val="0077438F"/>
    <w:rsid w:val="007B2DE4"/>
    <w:rsid w:val="007B3650"/>
    <w:rsid w:val="007C4033"/>
    <w:rsid w:val="007D13B7"/>
    <w:rsid w:val="007D2CBA"/>
    <w:rsid w:val="007E4E07"/>
    <w:rsid w:val="007F1B52"/>
    <w:rsid w:val="0080384F"/>
    <w:rsid w:val="00803858"/>
    <w:rsid w:val="008114BF"/>
    <w:rsid w:val="00842166"/>
    <w:rsid w:val="00845C97"/>
    <w:rsid w:val="00856483"/>
    <w:rsid w:val="00867434"/>
    <w:rsid w:val="00875F63"/>
    <w:rsid w:val="00896ECA"/>
    <w:rsid w:val="008A3447"/>
    <w:rsid w:val="008A6AE0"/>
    <w:rsid w:val="008A7300"/>
    <w:rsid w:val="008C2CE1"/>
    <w:rsid w:val="008C5BC1"/>
    <w:rsid w:val="008E1755"/>
    <w:rsid w:val="008F2124"/>
    <w:rsid w:val="00915654"/>
    <w:rsid w:val="00924341"/>
    <w:rsid w:val="00924B3D"/>
    <w:rsid w:val="009319AC"/>
    <w:rsid w:val="00936B05"/>
    <w:rsid w:val="00945A68"/>
    <w:rsid w:val="00952EAD"/>
    <w:rsid w:val="00981FBD"/>
    <w:rsid w:val="009A212E"/>
    <w:rsid w:val="009B7223"/>
    <w:rsid w:val="009D49D7"/>
    <w:rsid w:val="009E6BC3"/>
    <w:rsid w:val="00A06FBE"/>
    <w:rsid w:val="00A339EA"/>
    <w:rsid w:val="00A73B40"/>
    <w:rsid w:val="00A877BD"/>
    <w:rsid w:val="00A91AD9"/>
    <w:rsid w:val="00AD29B8"/>
    <w:rsid w:val="00AE309D"/>
    <w:rsid w:val="00AE7B75"/>
    <w:rsid w:val="00B202D9"/>
    <w:rsid w:val="00B23B2C"/>
    <w:rsid w:val="00B4180F"/>
    <w:rsid w:val="00B60FB8"/>
    <w:rsid w:val="00B80A82"/>
    <w:rsid w:val="00B91DFC"/>
    <w:rsid w:val="00B93A5C"/>
    <w:rsid w:val="00BA6F35"/>
    <w:rsid w:val="00BB00FC"/>
    <w:rsid w:val="00BB1B6D"/>
    <w:rsid w:val="00BB6434"/>
    <w:rsid w:val="00BD5E52"/>
    <w:rsid w:val="00BF4D45"/>
    <w:rsid w:val="00C07B4D"/>
    <w:rsid w:val="00C37BB7"/>
    <w:rsid w:val="00C54868"/>
    <w:rsid w:val="00C77933"/>
    <w:rsid w:val="00C94BCE"/>
    <w:rsid w:val="00CA5BA0"/>
    <w:rsid w:val="00CD7753"/>
    <w:rsid w:val="00CF0317"/>
    <w:rsid w:val="00D025F9"/>
    <w:rsid w:val="00D13896"/>
    <w:rsid w:val="00D37D25"/>
    <w:rsid w:val="00D50B7F"/>
    <w:rsid w:val="00D5385E"/>
    <w:rsid w:val="00D65EC6"/>
    <w:rsid w:val="00D834FC"/>
    <w:rsid w:val="00D93ED9"/>
    <w:rsid w:val="00DA1A77"/>
    <w:rsid w:val="00DB3A57"/>
    <w:rsid w:val="00DB69C5"/>
    <w:rsid w:val="00DC073F"/>
    <w:rsid w:val="00DC694C"/>
    <w:rsid w:val="00DD5E1B"/>
    <w:rsid w:val="00DF0931"/>
    <w:rsid w:val="00DF2B46"/>
    <w:rsid w:val="00E07764"/>
    <w:rsid w:val="00E13B86"/>
    <w:rsid w:val="00E1508B"/>
    <w:rsid w:val="00E23795"/>
    <w:rsid w:val="00E41597"/>
    <w:rsid w:val="00E5160B"/>
    <w:rsid w:val="00E5254F"/>
    <w:rsid w:val="00E620EF"/>
    <w:rsid w:val="00E6478C"/>
    <w:rsid w:val="00E73C63"/>
    <w:rsid w:val="00EA1F28"/>
    <w:rsid w:val="00EA2243"/>
    <w:rsid w:val="00EA4DB5"/>
    <w:rsid w:val="00EA7017"/>
    <w:rsid w:val="00EB5492"/>
    <w:rsid w:val="00EC7CFF"/>
    <w:rsid w:val="00ED2AF1"/>
    <w:rsid w:val="00EE4945"/>
    <w:rsid w:val="00EF64DC"/>
    <w:rsid w:val="00F02E85"/>
    <w:rsid w:val="00F111E1"/>
    <w:rsid w:val="00F30663"/>
    <w:rsid w:val="00F82E6A"/>
    <w:rsid w:val="00F90EA4"/>
    <w:rsid w:val="00F97B64"/>
    <w:rsid w:val="00FC3D3E"/>
    <w:rsid w:val="00FE0DD1"/>
    <w:rsid w:val="00FE42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17171A"/>
  <w15:docId w15:val="{51D4C50D-2E39-48F5-9AE0-5C9454916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BC3"/>
    <w:pPr>
      <w:bidi/>
      <w:spacing w:after="200" w:line="276" w:lineRule="auto"/>
    </w:pPr>
  </w:style>
  <w:style w:type="paragraph" w:styleId="Heading1">
    <w:name w:val="heading 1"/>
    <w:basedOn w:val="Normal"/>
    <w:next w:val="Normal"/>
    <w:link w:val="Heading1Char"/>
    <w:uiPriority w:val="9"/>
    <w:qFormat/>
    <w:rsid w:val="009B7223"/>
    <w:pPr>
      <w:keepNext/>
      <w:keepLines/>
      <w:numPr>
        <w:numId w:val="7"/>
      </w:numPr>
      <w:bidi w:val="0"/>
      <w:outlineLvl w:val="0"/>
    </w:pPr>
    <w:rPr>
      <w:rFonts w:asciiTheme="majorBidi" w:eastAsiaTheme="majorEastAsia" w:hAnsiTheme="majorBidi" w:cstheme="majorBidi"/>
      <w:b/>
      <w:bCs/>
    </w:rPr>
  </w:style>
  <w:style w:type="paragraph" w:styleId="Heading2">
    <w:name w:val="heading 2"/>
    <w:basedOn w:val="Normal"/>
    <w:next w:val="Normal"/>
    <w:link w:val="Heading2Char"/>
    <w:uiPriority w:val="9"/>
    <w:unhideWhenUsed/>
    <w:qFormat/>
    <w:rsid w:val="00A73B40"/>
    <w:pPr>
      <w:keepNext/>
      <w:keepLines/>
      <w:numPr>
        <w:ilvl w:val="1"/>
        <w:numId w:val="7"/>
      </w:numPr>
      <w:bidi w:val="0"/>
      <w:spacing w:before="200"/>
      <w:ind w:left="425" w:hanging="425"/>
      <w:outlineLvl w:val="1"/>
    </w:pPr>
    <w:rPr>
      <w:rFonts w:asciiTheme="majorBidi" w:eastAsiaTheme="majorEastAsia" w:hAnsiTheme="majorBidi" w:cstheme="majorBidi"/>
      <w:b/>
      <w:bCs/>
      <w:i/>
      <w:iCs/>
      <w:sz w:val="20"/>
      <w:szCs w:val="20"/>
    </w:rPr>
  </w:style>
  <w:style w:type="paragraph" w:styleId="Heading3">
    <w:name w:val="heading 3"/>
    <w:basedOn w:val="Normal"/>
    <w:next w:val="Normal"/>
    <w:link w:val="Heading3Char"/>
    <w:uiPriority w:val="9"/>
    <w:semiHidden/>
    <w:unhideWhenUsed/>
    <w:qFormat/>
    <w:rsid w:val="00DB69C5"/>
    <w:pPr>
      <w:keepNext/>
      <w:keepLines/>
      <w:numPr>
        <w:ilvl w:val="2"/>
        <w:numId w:val="7"/>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B69C5"/>
    <w:pPr>
      <w:keepNext/>
      <w:keepLines/>
      <w:numPr>
        <w:ilvl w:val="3"/>
        <w:numId w:val="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B69C5"/>
    <w:pPr>
      <w:keepNext/>
      <w:keepLines/>
      <w:numPr>
        <w:ilvl w:val="4"/>
        <w:numId w:val="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B69C5"/>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B69C5"/>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B69C5"/>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B69C5"/>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E6BC3"/>
    <w:rPr>
      <w:color w:val="0000FF"/>
      <w:u w:val="single"/>
    </w:rPr>
  </w:style>
  <w:style w:type="paragraph" w:styleId="ListParagraph">
    <w:name w:val="List Paragraph"/>
    <w:basedOn w:val="Normal"/>
    <w:uiPriority w:val="34"/>
    <w:qFormat/>
    <w:rsid w:val="009E6BC3"/>
    <w:pPr>
      <w:bidi w:val="0"/>
      <w:ind w:left="720"/>
      <w:contextualSpacing/>
    </w:pPr>
  </w:style>
  <w:style w:type="paragraph" w:styleId="Header">
    <w:name w:val="header"/>
    <w:basedOn w:val="Normal"/>
    <w:link w:val="HeaderChar"/>
    <w:uiPriority w:val="99"/>
    <w:unhideWhenUsed/>
    <w:rsid w:val="009E6BC3"/>
    <w:pPr>
      <w:tabs>
        <w:tab w:val="center" w:pos="4153"/>
        <w:tab w:val="right" w:pos="8306"/>
      </w:tabs>
      <w:spacing w:after="0" w:line="240" w:lineRule="auto"/>
    </w:pPr>
  </w:style>
  <w:style w:type="character" w:customStyle="1" w:styleId="HeaderChar">
    <w:name w:val="Header Char"/>
    <w:basedOn w:val="DefaultParagraphFont"/>
    <w:link w:val="Header"/>
    <w:uiPriority w:val="99"/>
    <w:rsid w:val="009E6BC3"/>
  </w:style>
  <w:style w:type="paragraph" w:styleId="Footer">
    <w:name w:val="footer"/>
    <w:basedOn w:val="Normal"/>
    <w:link w:val="FooterChar"/>
    <w:uiPriority w:val="99"/>
    <w:unhideWhenUsed/>
    <w:rsid w:val="009E6BC3"/>
    <w:pPr>
      <w:tabs>
        <w:tab w:val="center" w:pos="4153"/>
        <w:tab w:val="right" w:pos="8306"/>
      </w:tabs>
      <w:spacing w:after="0" w:line="240" w:lineRule="auto"/>
    </w:pPr>
  </w:style>
  <w:style w:type="character" w:customStyle="1" w:styleId="FooterChar">
    <w:name w:val="Footer Char"/>
    <w:basedOn w:val="DefaultParagraphFont"/>
    <w:link w:val="Footer"/>
    <w:uiPriority w:val="99"/>
    <w:rsid w:val="009E6BC3"/>
  </w:style>
  <w:style w:type="table" w:styleId="TableGrid">
    <w:name w:val="Table Grid"/>
    <w:basedOn w:val="TableNormal"/>
    <w:uiPriority w:val="59"/>
    <w:rsid w:val="009E6BC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body-text">
    <w:name w:val="Els-body-text"/>
    <w:rsid w:val="009E6BC3"/>
    <w:pPr>
      <w:spacing w:after="0" w:line="240" w:lineRule="exact"/>
      <w:ind w:firstLine="238"/>
      <w:jc w:val="both"/>
    </w:pPr>
    <w:rPr>
      <w:rFonts w:ascii="Times New Roman" w:eastAsia="SimSun" w:hAnsi="Times New Roman" w:cs="Times New Roman"/>
      <w:sz w:val="20"/>
      <w:szCs w:val="20"/>
    </w:rPr>
  </w:style>
  <w:style w:type="paragraph" w:customStyle="1" w:styleId="Els-bulletlist">
    <w:name w:val="Els-bulletlist"/>
    <w:basedOn w:val="Els-body-text"/>
    <w:rsid w:val="009E6BC3"/>
    <w:pPr>
      <w:numPr>
        <w:numId w:val="2"/>
      </w:numPr>
      <w:tabs>
        <w:tab w:val="left" w:pos="240"/>
      </w:tabs>
      <w:jc w:val="left"/>
    </w:pPr>
  </w:style>
  <w:style w:type="paragraph" w:customStyle="1" w:styleId="Els-appendixsubhead">
    <w:name w:val="Els-appendixsubhead"/>
    <w:next w:val="Normal"/>
    <w:rsid w:val="009E6BC3"/>
    <w:pPr>
      <w:numPr>
        <w:ilvl w:val="1"/>
        <w:numId w:val="3"/>
      </w:numPr>
      <w:spacing w:before="240" w:after="240" w:line="220" w:lineRule="exact"/>
    </w:pPr>
    <w:rPr>
      <w:rFonts w:ascii="Times New Roman" w:eastAsia="SimSun" w:hAnsi="Times New Roman" w:cs="Times New Roman"/>
      <w:i/>
      <w:sz w:val="20"/>
      <w:szCs w:val="20"/>
    </w:rPr>
  </w:style>
  <w:style w:type="paragraph" w:styleId="BalloonText">
    <w:name w:val="Balloon Text"/>
    <w:basedOn w:val="Normal"/>
    <w:link w:val="BalloonTextChar"/>
    <w:uiPriority w:val="99"/>
    <w:semiHidden/>
    <w:unhideWhenUsed/>
    <w:rsid w:val="00121C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1CF0"/>
    <w:rPr>
      <w:rFonts w:ascii="Segoe UI" w:hAnsi="Segoe UI" w:cs="Segoe UI"/>
      <w:sz w:val="18"/>
      <w:szCs w:val="18"/>
    </w:rPr>
  </w:style>
  <w:style w:type="paragraph" w:customStyle="1" w:styleId="Els-1storder-head">
    <w:name w:val="Els-1storder-head"/>
    <w:next w:val="Els-body-text"/>
    <w:rsid w:val="000475BD"/>
    <w:pPr>
      <w:keepNext/>
      <w:numPr>
        <w:numId w:val="4"/>
      </w:numPr>
      <w:pBdr>
        <w:top w:val="single" w:sz="18" w:space="1" w:color="auto"/>
      </w:pBdr>
      <w:suppressAutoHyphens/>
      <w:spacing w:before="230" w:after="230" w:line="230" w:lineRule="exact"/>
    </w:pPr>
    <w:rPr>
      <w:rFonts w:ascii="Times New Roman" w:eastAsia="SimSun" w:hAnsi="Times New Roman" w:cs="Times New Roman"/>
      <w:b/>
      <w:sz w:val="19"/>
      <w:szCs w:val="20"/>
    </w:rPr>
  </w:style>
  <w:style w:type="paragraph" w:customStyle="1" w:styleId="Els-2ndorder-head">
    <w:name w:val="Els-2ndorder-head"/>
    <w:next w:val="Els-body-text"/>
    <w:rsid w:val="000475BD"/>
    <w:pPr>
      <w:keepNext/>
      <w:numPr>
        <w:ilvl w:val="1"/>
        <w:numId w:val="4"/>
      </w:numPr>
      <w:suppressAutoHyphens/>
      <w:spacing w:before="230" w:after="230" w:line="230" w:lineRule="exact"/>
    </w:pPr>
    <w:rPr>
      <w:rFonts w:ascii="Times New Roman" w:eastAsia="SimSun" w:hAnsi="Times New Roman" w:cs="Times New Roman"/>
      <w:b/>
      <w:i/>
      <w:sz w:val="17"/>
      <w:szCs w:val="20"/>
    </w:rPr>
  </w:style>
  <w:style w:type="paragraph" w:customStyle="1" w:styleId="Els-3rdorder-head">
    <w:name w:val="Els-3rdorder-head"/>
    <w:next w:val="Els-body-text"/>
    <w:rsid w:val="000475BD"/>
    <w:pPr>
      <w:keepNext/>
      <w:numPr>
        <w:ilvl w:val="2"/>
        <w:numId w:val="4"/>
      </w:numPr>
      <w:suppressAutoHyphens/>
      <w:spacing w:before="240" w:after="0" w:line="240" w:lineRule="exact"/>
    </w:pPr>
    <w:rPr>
      <w:rFonts w:ascii="Times New Roman" w:eastAsia="SimSun" w:hAnsi="Times New Roman" w:cs="Times New Roman"/>
      <w:i/>
      <w:sz w:val="20"/>
      <w:szCs w:val="20"/>
    </w:rPr>
  </w:style>
  <w:style w:type="paragraph" w:customStyle="1" w:styleId="Els-4thorder-head">
    <w:name w:val="Els-4thorder-head"/>
    <w:next w:val="Els-body-text"/>
    <w:rsid w:val="000475BD"/>
    <w:pPr>
      <w:keepNext/>
      <w:numPr>
        <w:ilvl w:val="3"/>
        <w:numId w:val="4"/>
      </w:numPr>
      <w:suppressAutoHyphens/>
      <w:spacing w:before="240" w:after="0" w:line="240" w:lineRule="exact"/>
    </w:pPr>
    <w:rPr>
      <w:rFonts w:ascii="Times New Roman" w:eastAsia="SimSun" w:hAnsi="Times New Roman" w:cs="Times New Roman"/>
      <w:i/>
      <w:sz w:val="20"/>
      <w:szCs w:val="20"/>
    </w:rPr>
  </w:style>
  <w:style w:type="paragraph" w:customStyle="1" w:styleId="Els-Affiliation">
    <w:name w:val="Els-Affiliation"/>
    <w:next w:val="Normal"/>
    <w:autoRedefine/>
    <w:rsid w:val="000475BD"/>
    <w:pPr>
      <w:pBdr>
        <w:bottom w:val="single" w:sz="2" w:space="1" w:color="auto"/>
      </w:pBdr>
      <w:suppressAutoHyphens/>
      <w:spacing w:after="0" w:line="230" w:lineRule="exact"/>
    </w:pPr>
    <w:rPr>
      <w:rFonts w:ascii="Times New Roman" w:eastAsia="SimSun" w:hAnsi="Times New Roman" w:cs="Times New Roman"/>
      <w:i/>
      <w:noProof/>
      <w:sz w:val="16"/>
      <w:szCs w:val="20"/>
    </w:rPr>
  </w:style>
  <w:style w:type="paragraph" w:customStyle="1" w:styleId="Els-Author">
    <w:name w:val="Els-Author"/>
    <w:next w:val="Normal"/>
    <w:autoRedefine/>
    <w:rsid w:val="000475BD"/>
    <w:pPr>
      <w:keepNext/>
      <w:tabs>
        <w:tab w:val="center" w:pos="5189"/>
        <w:tab w:val="left" w:pos="9525"/>
      </w:tabs>
      <w:suppressAutoHyphens/>
      <w:spacing w:after="180" w:line="300" w:lineRule="exact"/>
      <w:jc w:val="both"/>
    </w:pPr>
    <w:rPr>
      <w:rFonts w:ascii="Times New Roman" w:eastAsia="SimSun" w:hAnsi="Times New Roman" w:cs="Times New Roman"/>
      <w:b/>
      <w:i/>
      <w:noProof/>
      <w:sz w:val="24"/>
      <w:szCs w:val="24"/>
    </w:rPr>
  </w:style>
  <w:style w:type="paragraph" w:customStyle="1" w:styleId="Els-Title">
    <w:name w:val="Els-Title"/>
    <w:next w:val="Els-Author"/>
    <w:autoRedefine/>
    <w:rsid w:val="00211592"/>
    <w:pPr>
      <w:suppressAutoHyphens/>
      <w:spacing w:after="320" w:line="440" w:lineRule="exact"/>
      <w:jc w:val="both"/>
    </w:pPr>
    <w:rPr>
      <w:rFonts w:ascii="Times New Roman" w:eastAsia="SimSun" w:hAnsi="Times New Roman" w:cs="Times New Roman"/>
      <w:b/>
      <w:sz w:val="32"/>
      <w:szCs w:val="32"/>
    </w:rPr>
  </w:style>
  <w:style w:type="paragraph" w:customStyle="1" w:styleId="DocHead">
    <w:name w:val="DocHead"/>
    <w:rsid w:val="000475BD"/>
    <w:pPr>
      <w:spacing w:before="190" w:after="280" w:line="240" w:lineRule="exact"/>
    </w:pPr>
    <w:rPr>
      <w:rFonts w:ascii="Times New Roman" w:eastAsia="SimSun" w:hAnsi="Times New Roman" w:cs="Times New Roman"/>
      <w:b/>
      <w:sz w:val="24"/>
      <w:szCs w:val="20"/>
    </w:rPr>
  </w:style>
  <w:style w:type="paragraph" w:styleId="NoSpacing">
    <w:name w:val="No Spacing"/>
    <w:link w:val="NoSpacingChar"/>
    <w:uiPriority w:val="1"/>
    <w:qFormat/>
    <w:rsid w:val="0027005F"/>
    <w:pPr>
      <w:spacing w:after="0" w:line="240" w:lineRule="auto"/>
    </w:pPr>
    <w:rPr>
      <w:rFonts w:eastAsiaTheme="minorEastAsia"/>
    </w:rPr>
  </w:style>
  <w:style w:type="character" w:customStyle="1" w:styleId="NoSpacingChar">
    <w:name w:val="No Spacing Char"/>
    <w:basedOn w:val="DefaultParagraphFont"/>
    <w:link w:val="NoSpacing"/>
    <w:uiPriority w:val="1"/>
    <w:rsid w:val="0027005F"/>
    <w:rPr>
      <w:rFonts w:eastAsiaTheme="minorEastAsia"/>
    </w:rPr>
  </w:style>
  <w:style w:type="paragraph" w:customStyle="1" w:styleId="BodyChar">
    <w:name w:val="Body Char"/>
    <w:link w:val="BodyCharChar"/>
    <w:rsid w:val="005D24DC"/>
    <w:pPr>
      <w:tabs>
        <w:tab w:val="left" w:pos="567"/>
      </w:tabs>
      <w:spacing w:after="0" w:line="240" w:lineRule="auto"/>
      <w:jc w:val="both"/>
    </w:pPr>
    <w:rPr>
      <w:rFonts w:ascii="Times" w:eastAsia="Times New Roman" w:hAnsi="Times" w:cs="Times New Roman"/>
      <w:color w:val="000000"/>
      <w:lang w:val="en-GB"/>
    </w:rPr>
  </w:style>
  <w:style w:type="paragraph" w:styleId="ListBullet4">
    <w:name w:val="List Bullet 4"/>
    <w:basedOn w:val="Normal"/>
    <w:autoRedefine/>
    <w:semiHidden/>
    <w:rsid w:val="005D24DC"/>
    <w:pPr>
      <w:numPr>
        <w:numId w:val="6"/>
      </w:numPr>
      <w:bidi w:val="0"/>
      <w:spacing w:after="0" w:line="240" w:lineRule="auto"/>
    </w:pPr>
    <w:rPr>
      <w:rFonts w:ascii="Sabon" w:eastAsia="Times New Roman" w:hAnsi="Sabon" w:cs="Times New Roman"/>
      <w:szCs w:val="20"/>
      <w:lang w:val="en-GB"/>
    </w:rPr>
  </w:style>
  <w:style w:type="character" w:customStyle="1" w:styleId="BodyCharChar">
    <w:name w:val="Body Char Char"/>
    <w:link w:val="BodyChar"/>
    <w:rsid w:val="005D24DC"/>
    <w:rPr>
      <w:rFonts w:ascii="Times" w:eastAsia="Times New Roman" w:hAnsi="Times" w:cs="Times New Roman"/>
      <w:color w:val="000000"/>
      <w:lang w:val="en-GB"/>
    </w:rPr>
  </w:style>
  <w:style w:type="paragraph" w:customStyle="1" w:styleId="StyleBodyCharNotBoldItalic">
    <w:name w:val="Style Body Char + Not Bold Italic"/>
    <w:link w:val="StyleBodyCharNotBoldItalicChar"/>
    <w:semiHidden/>
    <w:rsid w:val="00BF4D45"/>
    <w:pPr>
      <w:spacing w:after="0" w:line="240" w:lineRule="auto"/>
    </w:pPr>
    <w:rPr>
      <w:rFonts w:ascii="Times New Roman" w:eastAsia="Times New Roman" w:hAnsi="Times New Roman" w:cs="Times New Roman"/>
      <w:i/>
      <w:iCs/>
      <w:color w:val="000000"/>
      <w:lang w:val="en-GB"/>
    </w:rPr>
  </w:style>
  <w:style w:type="character" w:customStyle="1" w:styleId="StyleBodyCharNotBoldItalicChar">
    <w:name w:val="Style Body Char + Not Bold Italic Char"/>
    <w:link w:val="StyleBodyCharNotBoldItalic"/>
    <w:semiHidden/>
    <w:rsid w:val="00BF4D45"/>
    <w:rPr>
      <w:rFonts w:ascii="Times New Roman" w:eastAsia="Times New Roman" w:hAnsi="Times New Roman" w:cs="Times New Roman"/>
      <w:i/>
      <w:iCs/>
      <w:color w:val="000000"/>
      <w:lang w:val="en-GB"/>
    </w:rPr>
  </w:style>
  <w:style w:type="character" w:styleId="PlaceholderText">
    <w:name w:val="Placeholder Text"/>
    <w:basedOn w:val="DefaultParagraphFont"/>
    <w:uiPriority w:val="99"/>
    <w:semiHidden/>
    <w:rsid w:val="00DA1A77"/>
    <w:rPr>
      <w:color w:val="808080"/>
    </w:rPr>
  </w:style>
  <w:style w:type="character" w:customStyle="1" w:styleId="Heading1Char">
    <w:name w:val="Heading 1 Char"/>
    <w:basedOn w:val="DefaultParagraphFont"/>
    <w:link w:val="Heading1"/>
    <w:uiPriority w:val="9"/>
    <w:rsid w:val="009B7223"/>
    <w:rPr>
      <w:rFonts w:asciiTheme="majorBidi" w:eastAsiaTheme="majorEastAsia" w:hAnsiTheme="majorBidi" w:cstheme="majorBidi"/>
      <w:b/>
      <w:bCs/>
    </w:rPr>
  </w:style>
  <w:style w:type="character" w:customStyle="1" w:styleId="Heading2Char">
    <w:name w:val="Heading 2 Char"/>
    <w:basedOn w:val="DefaultParagraphFont"/>
    <w:link w:val="Heading2"/>
    <w:uiPriority w:val="9"/>
    <w:rsid w:val="00A73B40"/>
    <w:rPr>
      <w:rFonts w:asciiTheme="majorBidi" w:eastAsiaTheme="majorEastAsia" w:hAnsiTheme="majorBidi" w:cstheme="majorBidi"/>
      <w:b/>
      <w:bCs/>
      <w:i/>
      <w:iCs/>
      <w:sz w:val="20"/>
      <w:szCs w:val="20"/>
    </w:rPr>
  </w:style>
  <w:style w:type="character" w:customStyle="1" w:styleId="Heading3Char">
    <w:name w:val="Heading 3 Char"/>
    <w:basedOn w:val="DefaultParagraphFont"/>
    <w:link w:val="Heading3"/>
    <w:uiPriority w:val="9"/>
    <w:semiHidden/>
    <w:rsid w:val="00DB69C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B69C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B69C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B69C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B69C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B69C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B69C5"/>
    <w:rPr>
      <w:rFonts w:asciiTheme="majorHAnsi" w:eastAsiaTheme="majorEastAsia" w:hAnsiTheme="majorHAnsi" w:cstheme="majorBidi"/>
      <w:i/>
      <w:iCs/>
      <w:color w:val="272727" w:themeColor="text1" w:themeTint="D8"/>
      <w:sz w:val="21"/>
      <w:szCs w:val="21"/>
    </w:rPr>
  </w:style>
  <w:style w:type="paragraph" w:customStyle="1" w:styleId="JAARUParagraph">
    <w:name w:val="JAARU Paragraph"/>
    <w:basedOn w:val="Normal"/>
    <w:link w:val="JAARUParagraphChar"/>
    <w:qFormat/>
    <w:rsid w:val="009B7223"/>
    <w:pPr>
      <w:bidi w:val="0"/>
      <w:spacing w:before="200" w:line="240" w:lineRule="auto"/>
      <w:jc w:val="both"/>
    </w:pPr>
    <w:rPr>
      <w:rFonts w:asciiTheme="majorBidi" w:hAnsiTheme="majorBidi" w:cstheme="majorBidi"/>
      <w:sz w:val="20"/>
      <w:szCs w:val="20"/>
    </w:rPr>
  </w:style>
  <w:style w:type="paragraph" w:customStyle="1" w:styleId="J-TableCaption">
    <w:name w:val="J-Table Caption"/>
    <w:basedOn w:val="Normal"/>
    <w:link w:val="J-TableCaptionChar"/>
    <w:qFormat/>
    <w:rsid w:val="009B7223"/>
    <w:pPr>
      <w:bidi w:val="0"/>
      <w:spacing w:after="160" w:line="240" w:lineRule="auto"/>
      <w:jc w:val="center"/>
    </w:pPr>
    <w:rPr>
      <w:rFonts w:asciiTheme="majorBidi" w:hAnsiTheme="majorBidi" w:cstheme="majorBidi"/>
      <w:sz w:val="20"/>
      <w:szCs w:val="20"/>
    </w:rPr>
  </w:style>
  <w:style w:type="character" w:customStyle="1" w:styleId="JAARUParagraphChar">
    <w:name w:val="JAARU Paragraph Char"/>
    <w:basedOn w:val="DefaultParagraphFont"/>
    <w:link w:val="JAARUParagraph"/>
    <w:rsid w:val="009B7223"/>
    <w:rPr>
      <w:rFonts w:asciiTheme="majorBidi" w:hAnsiTheme="majorBidi" w:cstheme="majorBidi"/>
      <w:sz w:val="20"/>
      <w:szCs w:val="20"/>
    </w:rPr>
  </w:style>
  <w:style w:type="paragraph" w:customStyle="1" w:styleId="J-FigureCaption">
    <w:name w:val="J-Figure Caption"/>
    <w:basedOn w:val="Normal"/>
    <w:link w:val="J-FigureCaptionChar"/>
    <w:qFormat/>
    <w:rsid w:val="009B7223"/>
    <w:pPr>
      <w:bidi w:val="0"/>
      <w:spacing w:before="160" w:line="240" w:lineRule="auto"/>
      <w:jc w:val="center"/>
    </w:pPr>
    <w:rPr>
      <w:rFonts w:asciiTheme="majorBidi" w:hAnsiTheme="majorBidi" w:cstheme="majorBidi"/>
      <w:sz w:val="20"/>
      <w:szCs w:val="20"/>
    </w:rPr>
  </w:style>
  <w:style w:type="character" w:customStyle="1" w:styleId="J-TableCaptionChar">
    <w:name w:val="J-Table Caption Char"/>
    <w:basedOn w:val="DefaultParagraphFont"/>
    <w:link w:val="J-TableCaption"/>
    <w:rsid w:val="009B7223"/>
    <w:rPr>
      <w:rFonts w:asciiTheme="majorBidi" w:hAnsiTheme="majorBidi" w:cstheme="majorBidi"/>
      <w:sz w:val="20"/>
      <w:szCs w:val="20"/>
    </w:rPr>
  </w:style>
  <w:style w:type="paragraph" w:customStyle="1" w:styleId="J-Ack">
    <w:name w:val="J-Ack+"/>
    <w:basedOn w:val="Normal"/>
    <w:link w:val="J-AckChar"/>
    <w:qFormat/>
    <w:rsid w:val="003C49AB"/>
    <w:pPr>
      <w:bidi w:val="0"/>
      <w:spacing w:before="200" w:line="240" w:lineRule="exact"/>
      <w:jc w:val="both"/>
    </w:pPr>
    <w:rPr>
      <w:rFonts w:asciiTheme="majorBidi" w:hAnsiTheme="majorBidi" w:cstheme="majorBidi"/>
      <w:b/>
      <w:bCs/>
    </w:rPr>
  </w:style>
  <w:style w:type="character" w:customStyle="1" w:styleId="J-FigureCaptionChar">
    <w:name w:val="J-Figure Caption Char"/>
    <w:basedOn w:val="DefaultParagraphFont"/>
    <w:link w:val="J-FigureCaption"/>
    <w:rsid w:val="009B7223"/>
    <w:rPr>
      <w:rFonts w:asciiTheme="majorBidi" w:hAnsiTheme="majorBidi" w:cstheme="majorBidi"/>
      <w:sz w:val="20"/>
      <w:szCs w:val="20"/>
    </w:rPr>
  </w:style>
  <w:style w:type="character" w:customStyle="1" w:styleId="J-AckChar">
    <w:name w:val="J-Ack+ Char"/>
    <w:basedOn w:val="DefaultParagraphFont"/>
    <w:link w:val="J-Ack"/>
    <w:rsid w:val="003C49AB"/>
    <w:rPr>
      <w:rFonts w:asciiTheme="majorBidi" w:hAnsiTheme="majorBidi" w:cstheme="majorBidi"/>
      <w:b/>
      <w:bCs/>
    </w:rPr>
  </w:style>
  <w:style w:type="paragraph" w:customStyle="1" w:styleId="Section">
    <w:name w:val="Section"/>
    <w:basedOn w:val="Heading1"/>
    <w:next w:val="Paragraphfirst"/>
    <w:qFormat/>
    <w:rsid w:val="006C3BD7"/>
    <w:pPr>
      <w:keepNext w:val="0"/>
      <w:keepLines w:val="0"/>
      <w:numPr>
        <w:numId w:val="9"/>
      </w:numPr>
      <w:suppressAutoHyphens/>
      <w:spacing w:before="340" w:after="170" w:line="240" w:lineRule="auto"/>
      <w:jc w:val="both"/>
    </w:pPr>
    <w:rPr>
      <w:rFonts w:ascii="Arial" w:eastAsia="Times New Roman" w:hAnsi="Arial" w:cs="Arial"/>
      <w:bCs w:val="0"/>
      <w:sz w:val="24"/>
      <w:szCs w:val="24"/>
      <w:lang w:val="en-GB" w:eastAsia="ar-SA"/>
    </w:rPr>
  </w:style>
  <w:style w:type="paragraph" w:customStyle="1" w:styleId="Paragraphfirst">
    <w:name w:val="Paragraph_first"/>
    <w:basedOn w:val="Normal"/>
    <w:next w:val="Normal"/>
    <w:qFormat/>
    <w:rsid w:val="006C3BD7"/>
    <w:pPr>
      <w:tabs>
        <w:tab w:val="left" w:pos="340"/>
      </w:tabs>
      <w:suppressAutoHyphens/>
      <w:bidi w:val="0"/>
      <w:spacing w:after="0" w:line="240" w:lineRule="auto"/>
      <w:jc w:val="both"/>
    </w:pPr>
    <w:rPr>
      <w:rFonts w:ascii="Times" w:eastAsia="Times New Roman" w:hAnsi="Times" w:cs="New York"/>
      <w:sz w:val="20"/>
      <w:szCs w:val="20"/>
      <w:lang w:val="en-GB" w:eastAsia="ar-SA"/>
    </w:rPr>
  </w:style>
  <w:style w:type="paragraph" w:customStyle="1" w:styleId="Subsection">
    <w:name w:val="Subsection"/>
    <w:basedOn w:val="Heading2"/>
    <w:next w:val="Paragraphfirst"/>
    <w:qFormat/>
    <w:rsid w:val="006C3BD7"/>
    <w:pPr>
      <w:keepLines w:val="0"/>
      <w:numPr>
        <w:numId w:val="9"/>
      </w:numPr>
      <w:tabs>
        <w:tab w:val="left" w:pos="340"/>
      </w:tabs>
      <w:suppressAutoHyphens/>
      <w:spacing w:before="340" w:after="170" w:line="240" w:lineRule="auto"/>
      <w:jc w:val="both"/>
    </w:pPr>
    <w:rPr>
      <w:rFonts w:ascii="Arial" w:eastAsia="Times New Roman" w:hAnsi="Arial" w:cs="Arial"/>
      <w:i w:val="0"/>
      <w:szCs w:val="28"/>
      <w:lang w:val="en-GB" w:eastAsia="ar-SA"/>
    </w:rPr>
  </w:style>
  <w:style w:type="paragraph" w:customStyle="1" w:styleId="Subsubsection">
    <w:name w:val="Subsubsection"/>
    <w:basedOn w:val="Heading3"/>
    <w:next w:val="Paragraphfirst"/>
    <w:qFormat/>
    <w:rsid w:val="006C3BD7"/>
    <w:pPr>
      <w:keepLines w:val="0"/>
      <w:numPr>
        <w:numId w:val="9"/>
      </w:numPr>
      <w:suppressAutoHyphens/>
      <w:bidi w:val="0"/>
      <w:spacing w:before="340" w:after="170" w:line="240" w:lineRule="auto"/>
    </w:pPr>
    <w:rPr>
      <w:rFonts w:ascii="Arial" w:eastAsia="Times New Roman" w:hAnsi="Arial" w:cs="Times New Roman"/>
      <w:bCs/>
      <w:i/>
      <w:color w:val="auto"/>
      <w:sz w:val="20"/>
      <w:szCs w:val="26"/>
      <w:lang w:val="fr-FR" w:eastAsia="ar-SA"/>
    </w:rPr>
  </w:style>
  <w:style w:type="paragraph" w:customStyle="1" w:styleId="11-Table-T">
    <w:name w:val="11-Table-T"/>
    <w:basedOn w:val="Normal"/>
    <w:rsid w:val="000072BB"/>
    <w:pPr>
      <w:suppressAutoHyphens/>
      <w:bidi w:val="0"/>
      <w:spacing w:before="60" w:after="60" w:line="220" w:lineRule="exact"/>
      <w:jc w:val="center"/>
    </w:pPr>
    <w:rPr>
      <w:rFonts w:ascii="Times New Roman" w:eastAsia="Times" w:hAnsi="Times New Roman" w:cs="Times New Roman"/>
      <w:sz w:val="16"/>
      <w:szCs w:val="20"/>
      <w:lang w:eastAsia="zh-CN"/>
    </w:rPr>
  </w:style>
  <w:style w:type="paragraph" w:customStyle="1" w:styleId="TableCaption">
    <w:name w:val="Table Caption"/>
    <w:basedOn w:val="Normal"/>
    <w:qFormat/>
    <w:rsid w:val="000072BB"/>
    <w:pPr>
      <w:suppressAutoHyphens/>
      <w:bidi w:val="0"/>
      <w:spacing w:before="120" w:after="120" w:line="240" w:lineRule="auto"/>
      <w:jc w:val="center"/>
    </w:pPr>
    <w:rPr>
      <w:rFonts w:ascii="Times" w:eastAsia="Times New Roman" w:hAnsi="Times" w:cs="New York"/>
      <w:iCs/>
      <w:sz w:val="18"/>
      <w:szCs w:val="16"/>
      <w:lang w:val="en-GB" w:eastAsia="ar-SA"/>
    </w:rPr>
  </w:style>
  <w:style w:type="paragraph" w:customStyle="1" w:styleId="Paragraph">
    <w:name w:val="Paragraph"/>
    <w:basedOn w:val="Normal"/>
    <w:qFormat/>
    <w:rsid w:val="000072BB"/>
    <w:pPr>
      <w:tabs>
        <w:tab w:val="left" w:pos="340"/>
      </w:tabs>
      <w:suppressAutoHyphens/>
      <w:bidi w:val="0"/>
      <w:spacing w:after="0" w:line="240" w:lineRule="auto"/>
      <w:ind w:firstLine="284"/>
      <w:jc w:val="both"/>
    </w:pPr>
    <w:rPr>
      <w:rFonts w:ascii="Times" w:eastAsia="Times New Roman" w:hAnsi="Times" w:cs="New York"/>
      <w:sz w:val="20"/>
      <w:szCs w:val="20"/>
      <w:lang w:val="en-GB" w:eastAsia="ar-SA"/>
    </w:rPr>
  </w:style>
  <w:style w:type="character" w:customStyle="1" w:styleId="AbstractAbstractword">
    <w:name w:val="Abstract : Abstract word"/>
    <w:uiPriority w:val="1"/>
    <w:rsid w:val="000072BB"/>
    <w:rPr>
      <w:rFonts w:ascii="Arial" w:hAnsi="Arial" w:cs="Arial"/>
      <w:b/>
      <w:sz w:val="18"/>
    </w:rPr>
  </w:style>
  <w:style w:type="character" w:customStyle="1" w:styleId="Tablenumbering">
    <w:name w:val="Table numbering"/>
    <w:rsid w:val="00145B7E"/>
    <w:rPr>
      <w:rFonts w:ascii="Times" w:hAnsi="Times"/>
      <w:b/>
      <w:bCs/>
      <w:sz w:val="18"/>
    </w:rPr>
  </w:style>
  <w:style w:type="character" w:customStyle="1" w:styleId="Fontsubsubsection">
    <w:name w:val="Font subsubsection"/>
    <w:rsid w:val="00145B7E"/>
    <w:rPr>
      <w:rFonts w:ascii="Times" w:hAnsi="Times"/>
      <w:i/>
      <w:iCs/>
      <w:sz w:val="18"/>
    </w:rPr>
  </w:style>
  <w:style w:type="paragraph" w:customStyle="1" w:styleId="FigureNumbering">
    <w:name w:val="Figure Numbering"/>
    <w:basedOn w:val="Normal"/>
    <w:next w:val="Normal"/>
    <w:link w:val="FigureNumberingCar"/>
    <w:rsid w:val="006C506D"/>
    <w:pPr>
      <w:tabs>
        <w:tab w:val="left" w:pos="4536"/>
      </w:tabs>
      <w:suppressAutoHyphens/>
      <w:bidi w:val="0"/>
      <w:spacing w:before="120" w:after="120" w:line="240" w:lineRule="auto"/>
    </w:pPr>
    <w:rPr>
      <w:rFonts w:ascii="Times New Roman" w:eastAsia="Times New Roman" w:hAnsi="Times New Roman" w:cs="New York"/>
      <w:b/>
      <w:bCs/>
      <w:sz w:val="18"/>
      <w:szCs w:val="18"/>
      <w:lang w:val="en-GB" w:eastAsia="ar-SA"/>
    </w:rPr>
  </w:style>
  <w:style w:type="character" w:customStyle="1" w:styleId="FigureNumberingCar">
    <w:name w:val="Figure Numbering Car"/>
    <w:link w:val="FigureNumbering"/>
    <w:rsid w:val="006C506D"/>
    <w:rPr>
      <w:rFonts w:ascii="Times New Roman" w:eastAsia="Times New Roman" w:hAnsi="Times New Roman" w:cs="New York"/>
      <w:b/>
      <w:bCs/>
      <w:sz w:val="18"/>
      <w:szCs w:val="18"/>
      <w:lang w:val="en-GB" w:eastAsia="ar-SA"/>
    </w:rPr>
  </w:style>
  <w:style w:type="paragraph" w:customStyle="1" w:styleId="Acknowledgement">
    <w:name w:val="Acknowledgement"/>
    <w:basedOn w:val="Normal"/>
    <w:rsid w:val="001753AE"/>
    <w:pPr>
      <w:suppressAutoHyphens/>
      <w:bidi w:val="0"/>
      <w:spacing w:after="0" w:line="240" w:lineRule="auto"/>
      <w:jc w:val="both"/>
    </w:pPr>
    <w:rPr>
      <w:rFonts w:ascii="Times" w:eastAsia="Times New Roman" w:hAnsi="Times" w:cs="Times New Roman"/>
      <w:sz w:val="18"/>
      <w:szCs w:val="20"/>
      <w:lang w:val="fr-FR" w:eastAsia="ar-SA"/>
    </w:rPr>
  </w:style>
  <w:style w:type="paragraph" w:customStyle="1" w:styleId="Default">
    <w:name w:val="Default"/>
    <w:rsid w:val="005B3597"/>
    <w:pPr>
      <w:widowControl w:val="0"/>
      <w:autoSpaceDE w:val="0"/>
      <w:autoSpaceDN w:val="0"/>
      <w:adjustRightInd w:val="0"/>
      <w:spacing w:after="0" w:line="240" w:lineRule="auto"/>
    </w:pPr>
    <w:rPr>
      <w:rFonts w:ascii="Times New Roman" w:eastAsia="Times New Roman" w:hAnsi="Times New Roman" w:cs="Angsana New"/>
      <w:color w:val="000000"/>
      <w:sz w:val="24"/>
      <w:szCs w:val="24"/>
    </w:rPr>
  </w:style>
  <w:style w:type="character" w:customStyle="1" w:styleId="apple-style-span">
    <w:name w:val="apple-style-span"/>
    <w:basedOn w:val="DefaultParagraphFont"/>
    <w:rsid w:val="005B3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1D084-3EE7-476A-B597-1730D4A5E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2831</TotalTime>
  <Pages>5</Pages>
  <Words>2202</Words>
  <Characters>12557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Mustafa Albadr</cp:lastModifiedBy>
  <cp:revision>83</cp:revision>
  <cp:lastPrinted>2019-02-10T17:30:00Z</cp:lastPrinted>
  <dcterms:created xsi:type="dcterms:W3CDTF">2018-06-10T07:42:00Z</dcterms:created>
  <dcterms:modified xsi:type="dcterms:W3CDTF">2025-04-05T20:41:00Z</dcterms:modified>
</cp:coreProperties>
</file>